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C5" w:rsidRDefault="00EC1EC5" w:rsidP="00EC1EC5">
      <w:pPr>
        <w:jc w:val="center"/>
        <w:rPr>
          <w:rFonts w:asciiTheme="majorBidi" w:hAnsiTheme="majorBidi" w:cstheme="majorBidi"/>
          <w:b/>
          <w:bCs/>
          <w:sz w:val="72"/>
          <w:szCs w:val="72"/>
          <w:u w:val="single"/>
        </w:rPr>
      </w:pPr>
      <w:r w:rsidRPr="00EC1EC5">
        <w:rPr>
          <w:rFonts w:asciiTheme="majorBidi" w:hAnsiTheme="majorBidi" w:cstheme="majorBidi"/>
          <w:b/>
          <w:bCs/>
          <w:sz w:val="72"/>
          <w:szCs w:val="72"/>
          <w:u w:val="single"/>
        </w:rPr>
        <w:t>Management of Cirrhotic ascites and its complications</w:t>
      </w:r>
    </w:p>
    <w:p w:rsidR="00EC1EC5" w:rsidRPr="00EC1EC5" w:rsidRDefault="00EC1EC5" w:rsidP="00EC1EC5">
      <w:pPr>
        <w:rPr>
          <w:rFonts w:asciiTheme="majorBidi" w:hAnsiTheme="majorBidi" w:cstheme="majorBidi"/>
          <w:sz w:val="44"/>
          <w:szCs w:val="44"/>
        </w:rPr>
      </w:pPr>
      <w:r w:rsidRPr="00EC1EC5">
        <w:rPr>
          <w:rFonts w:asciiTheme="majorBidi" w:hAnsiTheme="majorBidi" w:cstheme="majorBidi"/>
          <w:sz w:val="44"/>
          <w:szCs w:val="44"/>
        </w:rPr>
        <w:t>Ascites is the most common complication of cirrhosis, and 60%</w:t>
      </w:r>
      <w:r>
        <w:rPr>
          <w:rFonts w:asciiTheme="majorBidi" w:hAnsiTheme="majorBidi" w:cstheme="majorBidi"/>
          <w:sz w:val="44"/>
          <w:szCs w:val="44"/>
        </w:rPr>
        <w:t xml:space="preserve"> </w:t>
      </w:r>
      <w:r w:rsidRPr="00EC1EC5">
        <w:rPr>
          <w:rFonts w:asciiTheme="majorBidi" w:hAnsiTheme="majorBidi" w:cstheme="majorBidi"/>
          <w:sz w:val="44"/>
          <w:szCs w:val="44"/>
        </w:rPr>
        <w:t>of patients with compensated cirrhosis develop ascites within10 years during the course of their disease.</w:t>
      </w:r>
    </w:p>
    <w:p w:rsidR="00EC1EC5" w:rsidRPr="00EC1EC5" w:rsidRDefault="00EC1EC5" w:rsidP="00EC1EC5">
      <w:pPr>
        <w:rPr>
          <w:rFonts w:asciiTheme="majorBidi" w:hAnsiTheme="majorBidi" w:cstheme="majorBidi"/>
          <w:sz w:val="44"/>
          <w:szCs w:val="44"/>
        </w:rPr>
      </w:pPr>
      <w:r w:rsidRPr="00EC1EC5">
        <w:rPr>
          <w:rFonts w:asciiTheme="majorBidi" w:hAnsiTheme="majorBidi" w:cstheme="majorBidi"/>
          <w:sz w:val="44"/>
          <w:szCs w:val="44"/>
        </w:rPr>
        <w:t>Approximately 75% of patients presenting with ascites in Western Europe or the USA have cirrhosis as the underlying cause.</w:t>
      </w:r>
    </w:p>
    <w:p w:rsidR="00EC1EC5" w:rsidRPr="00EC1EC5" w:rsidRDefault="00EC1EC5" w:rsidP="00EC1EC5">
      <w:pPr>
        <w:rPr>
          <w:rFonts w:asciiTheme="majorBidi" w:hAnsiTheme="majorBidi" w:cstheme="majorBidi"/>
          <w:sz w:val="44"/>
          <w:szCs w:val="44"/>
        </w:rPr>
      </w:pPr>
      <w:r w:rsidRPr="00EC1EC5">
        <w:rPr>
          <w:rFonts w:asciiTheme="majorBidi" w:hAnsiTheme="majorBidi" w:cstheme="majorBidi"/>
          <w:sz w:val="44"/>
          <w:szCs w:val="44"/>
        </w:rPr>
        <w:t>The development of ascites is associated with a poor prognosis and impaired quality of life in patients with cirrhosis</w:t>
      </w:r>
    </w:p>
    <w:p w:rsidR="00EC1EC5" w:rsidRPr="008D52FE" w:rsidRDefault="00EC1EC5" w:rsidP="00EC1EC5">
      <w:pPr>
        <w:rPr>
          <w:rFonts w:asciiTheme="majorBidi" w:hAnsiTheme="majorBidi" w:cstheme="majorBidi"/>
          <w:b/>
          <w:bCs/>
          <w:sz w:val="44"/>
          <w:szCs w:val="44"/>
          <w:u w:val="single"/>
        </w:rPr>
      </w:pPr>
      <w:r w:rsidRPr="00EC1EC5">
        <w:rPr>
          <w:rFonts w:asciiTheme="majorBidi" w:hAnsiTheme="majorBidi" w:cstheme="majorBidi"/>
          <w:sz w:val="44"/>
          <w:szCs w:val="44"/>
        </w:rPr>
        <w:t xml:space="preserve">Generally there are </w:t>
      </w:r>
      <w:r w:rsidRPr="008D52FE">
        <w:rPr>
          <w:rFonts w:asciiTheme="majorBidi" w:hAnsiTheme="majorBidi" w:cstheme="majorBidi"/>
          <w:b/>
          <w:bCs/>
          <w:sz w:val="44"/>
          <w:szCs w:val="44"/>
          <w:u w:val="single"/>
        </w:rPr>
        <w:t>two types of ascites:</w:t>
      </w:r>
    </w:p>
    <w:p w:rsidR="00EC1EC5" w:rsidRPr="008D52FE" w:rsidRDefault="00EC1EC5" w:rsidP="008D52FE">
      <w:pPr>
        <w:pStyle w:val="ListParagraph"/>
        <w:numPr>
          <w:ilvl w:val="0"/>
          <w:numId w:val="1"/>
        </w:numPr>
        <w:rPr>
          <w:rFonts w:asciiTheme="majorBidi" w:hAnsiTheme="majorBidi" w:cstheme="majorBidi"/>
          <w:b/>
          <w:bCs/>
          <w:sz w:val="44"/>
          <w:szCs w:val="44"/>
        </w:rPr>
      </w:pPr>
      <w:r w:rsidRPr="008D52FE">
        <w:rPr>
          <w:rFonts w:asciiTheme="majorBidi" w:hAnsiTheme="majorBidi" w:cstheme="majorBidi"/>
          <w:b/>
          <w:bCs/>
          <w:sz w:val="44"/>
          <w:szCs w:val="44"/>
        </w:rPr>
        <w:t>Uncomplicated ascites</w:t>
      </w:r>
    </w:p>
    <w:p w:rsidR="00EC1EC5" w:rsidRPr="008D52FE" w:rsidRDefault="00EC1EC5" w:rsidP="008D52FE">
      <w:pPr>
        <w:pStyle w:val="ListParagraph"/>
        <w:numPr>
          <w:ilvl w:val="0"/>
          <w:numId w:val="1"/>
        </w:numPr>
        <w:rPr>
          <w:rFonts w:asciiTheme="majorBidi" w:hAnsiTheme="majorBidi" w:cstheme="majorBidi"/>
          <w:b/>
          <w:bCs/>
          <w:sz w:val="44"/>
          <w:szCs w:val="44"/>
        </w:rPr>
      </w:pPr>
      <w:r w:rsidRPr="008D52FE">
        <w:rPr>
          <w:rFonts w:asciiTheme="majorBidi" w:hAnsiTheme="majorBidi" w:cstheme="majorBidi"/>
          <w:b/>
          <w:bCs/>
          <w:sz w:val="44"/>
          <w:szCs w:val="44"/>
        </w:rPr>
        <w:t>Complicated ascites</w:t>
      </w:r>
    </w:p>
    <w:p w:rsidR="008D52FE" w:rsidRDefault="008D52FE" w:rsidP="00EC1EC5">
      <w:pPr>
        <w:rPr>
          <w:rFonts w:asciiTheme="majorBidi" w:hAnsiTheme="majorBidi" w:cstheme="majorBidi"/>
          <w:sz w:val="44"/>
          <w:szCs w:val="44"/>
        </w:rPr>
      </w:pPr>
    </w:p>
    <w:p w:rsidR="008D52FE" w:rsidRDefault="008D52FE" w:rsidP="00EC1EC5">
      <w:pPr>
        <w:rPr>
          <w:rFonts w:asciiTheme="majorBidi" w:hAnsiTheme="majorBidi" w:cstheme="majorBidi"/>
          <w:sz w:val="44"/>
          <w:szCs w:val="44"/>
        </w:rPr>
      </w:pPr>
    </w:p>
    <w:p w:rsidR="008D52FE" w:rsidRDefault="008D52FE" w:rsidP="00EC1EC5">
      <w:pPr>
        <w:rPr>
          <w:rFonts w:asciiTheme="majorBidi" w:hAnsiTheme="majorBidi" w:cstheme="majorBidi"/>
          <w:sz w:val="44"/>
          <w:szCs w:val="44"/>
        </w:rPr>
      </w:pPr>
    </w:p>
    <w:p w:rsidR="00EC1EC5" w:rsidRPr="008D52FE" w:rsidRDefault="00EC1EC5" w:rsidP="00EC1EC5">
      <w:pPr>
        <w:rPr>
          <w:rFonts w:asciiTheme="majorBidi" w:hAnsiTheme="majorBidi" w:cstheme="majorBidi"/>
          <w:b/>
          <w:bCs/>
          <w:sz w:val="44"/>
          <w:szCs w:val="44"/>
          <w:u w:val="single"/>
        </w:rPr>
      </w:pPr>
      <w:r w:rsidRPr="008D52FE">
        <w:rPr>
          <w:rFonts w:asciiTheme="majorBidi" w:hAnsiTheme="majorBidi" w:cstheme="majorBidi"/>
          <w:b/>
          <w:bCs/>
          <w:sz w:val="44"/>
          <w:szCs w:val="44"/>
          <w:u w:val="single"/>
        </w:rPr>
        <w:lastRenderedPageBreak/>
        <w:t xml:space="preserve">Prognosis  </w:t>
      </w:r>
    </w:p>
    <w:p w:rsidR="008D52FE" w:rsidRDefault="00EC1EC5" w:rsidP="00EC1EC5">
      <w:pPr>
        <w:rPr>
          <w:rFonts w:asciiTheme="majorBidi" w:hAnsiTheme="majorBidi" w:cstheme="majorBidi"/>
          <w:sz w:val="44"/>
          <w:szCs w:val="44"/>
        </w:rPr>
      </w:pPr>
      <w:r w:rsidRPr="00EC1EC5">
        <w:rPr>
          <w:rFonts w:asciiTheme="majorBidi" w:hAnsiTheme="majorBidi" w:cstheme="majorBidi"/>
          <w:sz w:val="44"/>
          <w:szCs w:val="44"/>
        </w:rPr>
        <w:t>The development of ascites in cirrho</w:t>
      </w:r>
      <w:r w:rsidR="008D52FE">
        <w:rPr>
          <w:rFonts w:asciiTheme="majorBidi" w:hAnsiTheme="majorBidi" w:cstheme="majorBidi"/>
          <w:sz w:val="44"/>
          <w:szCs w:val="44"/>
        </w:rPr>
        <w:t>sis indicates a poor prognosis.</w:t>
      </w:r>
    </w:p>
    <w:p w:rsidR="00EC1EC5" w:rsidRPr="00EC1EC5" w:rsidRDefault="00EC1EC5" w:rsidP="00EC1EC5">
      <w:pPr>
        <w:rPr>
          <w:rFonts w:asciiTheme="majorBidi" w:hAnsiTheme="majorBidi" w:cstheme="majorBidi"/>
          <w:sz w:val="44"/>
          <w:szCs w:val="44"/>
        </w:rPr>
      </w:pPr>
      <w:r w:rsidRPr="00EC1EC5">
        <w:rPr>
          <w:rFonts w:asciiTheme="majorBidi" w:hAnsiTheme="majorBidi" w:cstheme="majorBidi"/>
          <w:sz w:val="44"/>
          <w:szCs w:val="44"/>
        </w:rPr>
        <w:t>The mortality is approximately 40% at 1 year and 50% at 2 years.</w:t>
      </w:r>
    </w:p>
    <w:p w:rsidR="008D52FE" w:rsidRDefault="00EC1EC5" w:rsidP="00EC1EC5">
      <w:pPr>
        <w:rPr>
          <w:rFonts w:asciiTheme="majorBidi" w:hAnsiTheme="majorBidi" w:cstheme="majorBidi"/>
          <w:sz w:val="44"/>
          <w:szCs w:val="44"/>
        </w:rPr>
      </w:pPr>
      <w:r w:rsidRPr="00EC1EC5">
        <w:rPr>
          <w:rFonts w:asciiTheme="majorBidi" w:hAnsiTheme="majorBidi" w:cstheme="majorBidi"/>
          <w:sz w:val="44"/>
          <w:szCs w:val="44"/>
        </w:rPr>
        <w:t>The most reliable factors in the prediction of poor prognosis include:</w:t>
      </w:r>
    </w:p>
    <w:p w:rsidR="008D52FE" w:rsidRPr="008D52FE" w:rsidRDefault="008D52FE" w:rsidP="008D52FE">
      <w:pPr>
        <w:pStyle w:val="ListParagraph"/>
        <w:numPr>
          <w:ilvl w:val="0"/>
          <w:numId w:val="2"/>
        </w:numPr>
        <w:rPr>
          <w:rFonts w:asciiTheme="majorBidi" w:hAnsiTheme="majorBidi" w:cstheme="majorBidi"/>
          <w:sz w:val="44"/>
          <w:szCs w:val="44"/>
        </w:rPr>
      </w:pPr>
      <w:r>
        <w:rPr>
          <w:rFonts w:asciiTheme="majorBidi" w:hAnsiTheme="majorBidi" w:cstheme="majorBidi"/>
          <w:sz w:val="44"/>
          <w:szCs w:val="44"/>
        </w:rPr>
        <w:t>H</w:t>
      </w:r>
      <w:r w:rsidRPr="008D52FE">
        <w:rPr>
          <w:rFonts w:asciiTheme="majorBidi" w:hAnsiTheme="majorBidi" w:cstheme="majorBidi"/>
          <w:sz w:val="44"/>
          <w:szCs w:val="44"/>
        </w:rPr>
        <w:t>yponatremia,</w:t>
      </w:r>
    </w:p>
    <w:p w:rsidR="008D52FE" w:rsidRPr="008D52FE" w:rsidRDefault="008D52FE" w:rsidP="008D52FE">
      <w:pPr>
        <w:pStyle w:val="ListParagraph"/>
        <w:numPr>
          <w:ilvl w:val="0"/>
          <w:numId w:val="2"/>
        </w:numPr>
        <w:rPr>
          <w:rFonts w:asciiTheme="majorBidi" w:hAnsiTheme="majorBidi" w:cstheme="majorBidi"/>
          <w:sz w:val="44"/>
          <w:szCs w:val="44"/>
        </w:rPr>
      </w:pPr>
      <w:r>
        <w:rPr>
          <w:rFonts w:asciiTheme="majorBidi" w:hAnsiTheme="majorBidi" w:cstheme="majorBidi"/>
          <w:sz w:val="44"/>
          <w:szCs w:val="44"/>
        </w:rPr>
        <w:t>L</w:t>
      </w:r>
      <w:r w:rsidRPr="008D52FE">
        <w:rPr>
          <w:rFonts w:asciiTheme="majorBidi" w:hAnsiTheme="majorBidi" w:cstheme="majorBidi"/>
          <w:sz w:val="44"/>
          <w:szCs w:val="44"/>
        </w:rPr>
        <w:t>ow arterial pressure,</w:t>
      </w:r>
    </w:p>
    <w:p w:rsidR="008D52FE" w:rsidRPr="008D52FE" w:rsidRDefault="008D52FE" w:rsidP="008D52FE">
      <w:pPr>
        <w:pStyle w:val="ListParagraph"/>
        <w:numPr>
          <w:ilvl w:val="0"/>
          <w:numId w:val="2"/>
        </w:numPr>
        <w:rPr>
          <w:rFonts w:asciiTheme="majorBidi" w:hAnsiTheme="majorBidi" w:cstheme="majorBidi"/>
          <w:sz w:val="44"/>
          <w:szCs w:val="44"/>
        </w:rPr>
      </w:pPr>
      <w:r>
        <w:rPr>
          <w:rFonts w:asciiTheme="majorBidi" w:hAnsiTheme="majorBidi" w:cstheme="majorBidi"/>
          <w:sz w:val="44"/>
          <w:szCs w:val="44"/>
        </w:rPr>
        <w:t>I</w:t>
      </w:r>
      <w:r w:rsidRPr="008D52FE">
        <w:rPr>
          <w:rFonts w:asciiTheme="majorBidi" w:hAnsiTheme="majorBidi" w:cstheme="majorBidi"/>
          <w:sz w:val="44"/>
          <w:szCs w:val="44"/>
        </w:rPr>
        <w:t>ncreased serum creatinine,</w:t>
      </w:r>
    </w:p>
    <w:p w:rsidR="008D52FE" w:rsidRPr="008D52FE" w:rsidRDefault="008D52FE" w:rsidP="008D52FE">
      <w:pPr>
        <w:pStyle w:val="ListParagraph"/>
        <w:numPr>
          <w:ilvl w:val="0"/>
          <w:numId w:val="2"/>
        </w:numPr>
        <w:rPr>
          <w:rFonts w:asciiTheme="majorBidi" w:hAnsiTheme="majorBidi" w:cstheme="majorBidi"/>
          <w:sz w:val="44"/>
          <w:szCs w:val="44"/>
        </w:rPr>
      </w:pPr>
      <w:r>
        <w:rPr>
          <w:rFonts w:asciiTheme="majorBidi" w:hAnsiTheme="majorBidi" w:cstheme="majorBidi"/>
          <w:sz w:val="44"/>
          <w:szCs w:val="44"/>
        </w:rPr>
        <w:t>L</w:t>
      </w:r>
      <w:r w:rsidRPr="008D52FE">
        <w:rPr>
          <w:rFonts w:asciiTheme="majorBidi" w:hAnsiTheme="majorBidi" w:cstheme="majorBidi"/>
          <w:sz w:val="44"/>
          <w:szCs w:val="44"/>
        </w:rPr>
        <w:t>ow urine sodium.</w:t>
      </w:r>
    </w:p>
    <w:p w:rsidR="00EC1EC5" w:rsidRPr="00EC1EC5" w:rsidRDefault="00EC1EC5" w:rsidP="008D52FE">
      <w:pPr>
        <w:rPr>
          <w:rFonts w:asciiTheme="majorBidi" w:hAnsiTheme="majorBidi" w:cstheme="majorBidi"/>
          <w:sz w:val="44"/>
          <w:szCs w:val="44"/>
        </w:rPr>
      </w:pPr>
      <w:r w:rsidRPr="00EC1EC5">
        <w:rPr>
          <w:rFonts w:asciiTheme="majorBidi" w:hAnsiTheme="majorBidi" w:cstheme="majorBidi"/>
          <w:sz w:val="44"/>
          <w:szCs w:val="44"/>
        </w:rPr>
        <w:t>These parameters are not included in the Child-</w:t>
      </w:r>
      <w:proofErr w:type="spellStart"/>
      <w:r w:rsidRPr="00EC1EC5">
        <w:rPr>
          <w:rFonts w:asciiTheme="majorBidi" w:hAnsiTheme="majorBidi" w:cstheme="majorBidi"/>
          <w:sz w:val="44"/>
          <w:szCs w:val="44"/>
        </w:rPr>
        <w:t>Turcotte</w:t>
      </w:r>
      <w:proofErr w:type="spellEnd"/>
      <w:r w:rsidRPr="00EC1EC5">
        <w:rPr>
          <w:rFonts w:asciiTheme="majorBidi" w:hAnsiTheme="majorBidi" w:cstheme="majorBidi"/>
          <w:sz w:val="44"/>
          <w:szCs w:val="44"/>
        </w:rPr>
        <w:t>-Pugh score (CTP score) and among them, only serum creatinine is included in the Model for end-stage liver disease (MELD score).</w:t>
      </w:r>
    </w:p>
    <w:p w:rsidR="008D52FE" w:rsidRDefault="00EC1EC5" w:rsidP="008D52FE">
      <w:pPr>
        <w:rPr>
          <w:rFonts w:asciiTheme="majorBidi" w:hAnsiTheme="majorBidi" w:cstheme="majorBidi"/>
          <w:sz w:val="44"/>
          <w:szCs w:val="44"/>
        </w:rPr>
      </w:pPr>
      <w:r w:rsidRPr="00EC1EC5">
        <w:rPr>
          <w:rFonts w:asciiTheme="majorBidi" w:hAnsiTheme="majorBidi" w:cstheme="majorBidi"/>
          <w:sz w:val="44"/>
          <w:szCs w:val="44"/>
        </w:rPr>
        <w:t>Since allocation for liver transplantation is based on the MELD score in several countries, patients with ascites may not receive an adequate p</w:t>
      </w:r>
      <w:r w:rsidR="008D52FE">
        <w:rPr>
          <w:rFonts w:asciiTheme="majorBidi" w:hAnsiTheme="majorBidi" w:cstheme="majorBidi"/>
          <w:sz w:val="44"/>
          <w:szCs w:val="44"/>
        </w:rPr>
        <w:t>riority in the transplant lists</w:t>
      </w:r>
    </w:p>
    <w:p w:rsidR="00EC1EC5" w:rsidRPr="008D52FE" w:rsidRDefault="00EC1EC5" w:rsidP="008D52FE">
      <w:pPr>
        <w:rPr>
          <w:rFonts w:asciiTheme="majorBidi" w:hAnsiTheme="majorBidi" w:cstheme="majorBidi"/>
          <w:sz w:val="44"/>
          <w:szCs w:val="44"/>
        </w:rPr>
      </w:pPr>
      <w:r w:rsidRPr="00EC1EC5">
        <w:rPr>
          <w:rFonts w:asciiTheme="majorBidi" w:hAnsiTheme="majorBidi" w:cstheme="majorBidi"/>
          <w:b/>
          <w:bCs/>
          <w:sz w:val="44"/>
          <w:szCs w:val="44"/>
        </w:rPr>
        <w:lastRenderedPageBreak/>
        <w:t>Initial evaluation</w:t>
      </w:r>
    </w:p>
    <w:p w:rsidR="008D52FE" w:rsidRDefault="00EC1EC5" w:rsidP="008D52FE">
      <w:pPr>
        <w:rPr>
          <w:rFonts w:asciiTheme="majorBidi" w:hAnsiTheme="majorBidi" w:cstheme="majorBidi"/>
          <w:sz w:val="44"/>
          <w:szCs w:val="44"/>
        </w:rPr>
      </w:pPr>
      <w:r w:rsidRPr="00EC1EC5">
        <w:rPr>
          <w:rFonts w:asciiTheme="majorBidi" w:hAnsiTheme="majorBidi" w:cstheme="majorBidi"/>
          <w:sz w:val="44"/>
          <w:szCs w:val="44"/>
        </w:rPr>
        <w:t xml:space="preserve">Any case of newly discovered ascites should </w:t>
      </w:r>
      <w:r w:rsidR="008D52FE">
        <w:rPr>
          <w:rFonts w:asciiTheme="majorBidi" w:hAnsiTheme="majorBidi" w:cstheme="majorBidi"/>
          <w:sz w:val="44"/>
          <w:szCs w:val="44"/>
        </w:rPr>
        <w:t>undergo;</w:t>
      </w:r>
    </w:p>
    <w:p w:rsidR="008D52FE" w:rsidRPr="008D52FE" w:rsidRDefault="008D52FE" w:rsidP="008D52FE">
      <w:pPr>
        <w:pStyle w:val="ListParagraph"/>
        <w:numPr>
          <w:ilvl w:val="0"/>
          <w:numId w:val="3"/>
        </w:numPr>
        <w:rPr>
          <w:rFonts w:asciiTheme="majorBidi" w:hAnsiTheme="majorBidi" w:cstheme="majorBidi"/>
          <w:sz w:val="44"/>
          <w:szCs w:val="44"/>
        </w:rPr>
      </w:pPr>
      <w:r>
        <w:rPr>
          <w:rFonts w:asciiTheme="majorBidi" w:hAnsiTheme="majorBidi" w:cstheme="majorBidi"/>
          <w:sz w:val="44"/>
          <w:szCs w:val="44"/>
        </w:rPr>
        <w:t>T</w:t>
      </w:r>
      <w:r w:rsidRPr="008D52FE">
        <w:rPr>
          <w:rFonts w:asciiTheme="majorBidi" w:hAnsiTheme="majorBidi" w:cstheme="majorBidi"/>
          <w:sz w:val="44"/>
          <w:szCs w:val="44"/>
        </w:rPr>
        <w:t>horough history taking,</w:t>
      </w:r>
    </w:p>
    <w:p w:rsidR="008D52FE" w:rsidRPr="008D52FE" w:rsidRDefault="008D52FE" w:rsidP="008D52FE">
      <w:pPr>
        <w:pStyle w:val="ListParagraph"/>
        <w:numPr>
          <w:ilvl w:val="0"/>
          <w:numId w:val="3"/>
        </w:numPr>
        <w:rPr>
          <w:rFonts w:asciiTheme="majorBidi" w:hAnsiTheme="majorBidi" w:cstheme="majorBidi"/>
          <w:sz w:val="44"/>
          <w:szCs w:val="44"/>
        </w:rPr>
      </w:pPr>
      <w:r>
        <w:rPr>
          <w:rFonts w:asciiTheme="majorBidi" w:hAnsiTheme="majorBidi" w:cstheme="majorBidi"/>
          <w:sz w:val="44"/>
          <w:szCs w:val="44"/>
        </w:rPr>
        <w:t>P</w:t>
      </w:r>
      <w:r w:rsidRPr="008D52FE">
        <w:rPr>
          <w:rFonts w:asciiTheme="majorBidi" w:hAnsiTheme="majorBidi" w:cstheme="majorBidi"/>
          <w:sz w:val="44"/>
          <w:szCs w:val="44"/>
        </w:rPr>
        <w:t>hysical examination,</w:t>
      </w:r>
    </w:p>
    <w:p w:rsidR="008D52FE" w:rsidRPr="008D52FE" w:rsidRDefault="008D52FE" w:rsidP="008D52FE">
      <w:pPr>
        <w:pStyle w:val="ListParagraph"/>
        <w:numPr>
          <w:ilvl w:val="0"/>
          <w:numId w:val="3"/>
        </w:numPr>
        <w:rPr>
          <w:rFonts w:asciiTheme="majorBidi" w:hAnsiTheme="majorBidi" w:cstheme="majorBidi"/>
          <w:sz w:val="44"/>
          <w:szCs w:val="44"/>
        </w:rPr>
      </w:pPr>
      <w:r>
        <w:rPr>
          <w:rFonts w:asciiTheme="majorBidi" w:hAnsiTheme="majorBidi" w:cstheme="majorBidi"/>
          <w:sz w:val="44"/>
          <w:szCs w:val="44"/>
        </w:rPr>
        <w:t>A</w:t>
      </w:r>
      <w:r w:rsidR="00EC1EC5" w:rsidRPr="008D52FE">
        <w:rPr>
          <w:rFonts w:asciiTheme="majorBidi" w:hAnsiTheme="majorBidi" w:cstheme="majorBidi"/>
          <w:sz w:val="44"/>
          <w:szCs w:val="44"/>
        </w:rPr>
        <w:t xml:space="preserve">bdominal US, </w:t>
      </w:r>
    </w:p>
    <w:p w:rsidR="008D52FE" w:rsidRPr="008D52FE" w:rsidRDefault="00EC1EC5" w:rsidP="008D52FE">
      <w:pPr>
        <w:pStyle w:val="ListParagraph"/>
        <w:numPr>
          <w:ilvl w:val="0"/>
          <w:numId w:val="3"/>
        </w:numPr>
        <w:rPr>
          <w:rFonts w:asciiTheme="majorBidi" w:hAnsiTheme="majorBidi" w:cstheme="majorBidi"/>
          <w:sz w:val="44"/>
          <w:szCs w:val="44"/>
        </w:rPr>
      </w:pPr>
      <w:r w:rsidRPr="008D52FE">
        <w:rPr>
          <w:rFonts w:asciiTheme="majorBidi" w:hAnsiTheme="majorBidi" w:cstheme="majorBidi"/>
          <w:sz w:val="44"/>
          <w:szCs w:val="44"/>
        </w:rPr>
        <w:t xml:space="preserve">LFTs </w:t>
      </w:r>
    </w:p>
    <w:p w:rsidR="008D52FE" w:rsidRDefault="00EC1EC5" w:rsidP="008D52FE">
      <w:pPr>
        <w:pStyle w:val="ListParagraph"/>
        <w:numPr>
          <w:ilvl w:val="0"/>
          <w:numId w:val="3"/>
        </w:numPr>
        <w:rPr>
          <w:rFonts w:asciiTheme="majorBidi" w:hAnsiTheme="majorBidi" w:cstheme="majorBidi"/>
          <w:sz w:val="44"/>
          <w:szCs w:val="44"/>
        </w:rPr>
      </w:pPr>
      <w:r w:rsidRPr="008D52FE">
        <w:rPr>
          <w:rFonts w:asciiTheme="majorBidi" w:hAnsiTheme="majorBidi" w:cstheme="majorBidi"/>
          <w:sz w:val="44"/>
          <w:szCs w:val="44"/>
        </w:rPr>
        <w:t>Urea, Creatinine and serum electrolytes.</w:t>
      </w:r>
    </w:p>
    <w:p w:rsidR="00EC1EC5" w:rsidRPr="008D52FE" w:rsidRDefault="00EC1EC5" w:rsidP="008D52FE">
      <w:pPr>
        <w:pStyle w:val="ListParagraph"/>
        <w:numPr>
          <w:ilvl w:val="0"/>
          <w:numId w:val="3"/>
        </w:numPr>
        <w:rPr>
          <w:rFonts w:asciiTheme="majorBidi" w:hAnsiTheme="majorBidi" w:cstheme="majorBidi"/>
          <w:sz w:val="44"/>
          <w:szCs w:val="44"/>
        </w:rPr>
      </w:pPr>
      <w:r w:rsidRPr="008D52FE">
        <w:rPr>
          <w:rFonts w:asciiTheme="majorBidi" w:hAnsiTheme="majorBidi" w:cstheme="majorBidi"/>
          <w:sz w:val="44"/>
          <w:szCs w:val="44"/>
        </w:rPr>
        <w:t>A diagnostic paracentesis should be performed in all patients with new onset grade 2 or 3 ascites, and in all patients hospitalized for worsening of ascites or any complication of cirrhosis.</w:t>
      </w:r>
    </w:p>
    <w:p w:rsidR="00EC1EC5" w:rsidRPr="008D52FE" w:rsidRDefault="00EC1EC5" w:rsidP="008D52FE">
      <w:pPr>
        <w:rPr>
          <w:rFonts w:asciiTheme="majorBidi" w:hAnsiTheme="majorBidi" w:cstheme="majorBidi"/>
          <w:b/>
          <w:bCs/>
          <w:i/>
          <w:iCs/>
          <w:sz w:val="44"/>
          <w:szCs w:val="44"/>
        </w:rPr>
      </w:pPr>
      <w:r w:rsidRPr="008D52FE">
        <w:rPr>
          <w:rFonts w:asciiTheme="majorBidi" w:hAnsiTheme="majorBidi" w:cstheme="majorBidi"/>
          <w:b/>
          <w:bCs/>
          <w:i/>
          <w:iCs/>
          <w:sz w:val="44"/>
          <w:szCs w:val="44"/>
        </w:rPr>
        <w:t>If the SAAG is greater than or equal to 1.1 g/dl (or 11 g/L), ascites is attributed to portal hypertension with an approximate 97% accuracy.</w:t>
      </w:r>
    </w:p>
    <w:p w:rsidR="008D52FE" w:rsidRDefault="00EC1EC5" w:rsidP="008D52FE">
      <w:pPr>
        <w:pStyle w:val="ListParagraph"/>
        <w:numPr>
          <w:ilvl w:val="0"/>
          <w:numId w:val="4"/>
        </w:numPr>
        <w:rPr>
          <w:rFonts w:asciiTheme="majorBidi" w:hAnsiTheme="majorBidi" w:cstheme="majorBidi"/>
          <w:sz w:val="44"/>
          <w:szCs w:val="44"/>
        </w:rPr>
      </w:pPr>
      <w:r w:rsidRPr="008D52FE">
        <w:rPr>
          <w:rFonts w:asciiTheme="majorBidi" w:hAnsiTheme="majorBidi" w:cstheme="majorBidi"/>
          <w:sz w:val="44"/>
          <w:szCs w:val="44"/>
        </w:rPr>
        <w:t xml:space="preserve">Total </w:t>
      </w:r>
      <w:r w:rsidR="008D52FE" w:rsidRPr="008D52FE">
        <w:rPr>
          <w:rFonts w:asciiTheme="majorBidi" w:hAnsiTheme="majorBidi" w:cstheme="majorBidi"/>
          <w:sz w:val="44"/>
          <w:szCs w:val="44"/>
        </w:rPr>
        <w:t>ascetic</w:t>
      </w:r>
      <w:r w:rsidRPr="008D52FE">
        <w:rPr>
          <w:rFonts w:asciiTheme="majorBidi" w:hAnsiTheme="majorBidi" w:cstheme="majorBidi"/>
          <w:sz w:val="44"/>
          <w:szCs w:val="44"/>
        </w:rPr>
        <w:t xml:space="preserve"> fluid protein concentration should be measured to assess the risk of SBP since patients with protein concentration lower than 15 g/L have an increased risk of SBP.</w:t>
      </w:r>
    </w:p>
    <w:p w:rsidR="008D52FE" w:rsidRDefault="00EC1EC5" w:rsidP="008D52FE">
      <w:pPr>
        <w:pStyle w:val="ListParagraph"/>
        <w:numPr>
          <w:ilvl w:val="0"/>
          <w:numId w:val="4"/>
        </w:numPr>
        <w:rPr>
          <w:rFonts w:asciiTheme="majorBidi" w:hAnsiTheme="majorBidi" w:cstheme="majorBidi"/>
          <w:sz w:val="44"/>
          <w:szCs w:val="44"/>
        </w:rPr>
      </w:pPr>
      <w:r w:rsidRPr="008D52FE">
        <w:rPr>
          <w:rFonts w:asciiTheme="majorBidi" w:hAnsiTheme="majorBidi" w:cstheme="majorBidi"/>
          <w:sz w:val="44"/>
          <w:szCs w:val="44"/>
        </w:rPr>
        <w:lastRenderedPageBreak/>
        <w:t>A neutrophil count should be obtained to rule out the exist</w:t>
      </w:r>
      <w:r w:rsidR="008D52FE" w:rsidRPr="008D52FE">
        <w:rPr>
          <w:rFonts w:asciiTheme="majorBidi" w:hAnsiTheme="majorBidi" w:cstheme="majorBidi"/>
          <w:sz w:val="44"/>
          <w:szCs w:val="44"/>
        </w:rPr>
        <w:t>ence of SBP.</w:t>
      </w:r>
    </w:p>
    <w:p w:rsidR="008D52FE" w:rsidRDefault="00EC1EC5" w:rsidP="008D52FE">
      <w:pPr>
        <w:pStyle w:val="ListParagraph"/>
        <w:numPr>
          <w:ilvl w:val="0"/>
          <w:numId w:val="4"/>
        </w:numPr>
        <w:rPr>
          <w:rFonts w:asciiTheme="majorBidi" w:hAnsiTheme="majorBidi" w:cstheme="majorBidi"/>
          <w:sz w:val="44"/>
          <w:szCs w:val="44"/>
        </w:rPr>
      </w:pPr>
      <w:r w:rsidRPr="008D52FE">
        <w:rPr>
          <w:rFonts w:asciiTheme="majorBidi" w:hAnsiTheme="majorBidi" w:cstheme="majorBidi"/>
          <w:sz w:val="44"/>
          <w:szCs w:val="44"/>
        </w:rPr>
        <w:t>Ascitic fluid inoculation (10 ml) in blood culture bottles should be performed at the bedside in all patients.</w:t>
      </w:r>
    </w:p>
    <w:p w:rsidR="008D52FE" w:rsidRPr="008D52FE" w:rsidRDefault="00EC1EC5" w:rsidP="008D52FE">
      <w:pPr>
        <w:pStyle w:val="ListParagraph"/>
        <w:numPr>
          <w:ilvl w:val="0"/>
          <w:numId w:val="4"/>
        </w:numPr>
        <w:rPr>
          <w:rFonts w:asciiTheme="majorBidi" w:hAnsiTheme="majorBidi" w:cstheme="majorBidi"/>
          <w:sz w:val="44"/>
          <w:szCs w:val="44"/>
        </w:rPr>
      </w:pPr>
      <w:r w:rsidRPr="008D52FE">
        <w:rPr>
          <w:rFonts w:asciiTheme="majorBidi" w:hAnsiTheme="majorBidi" w:cstheme="majorBidi"/>
          <w:sz w:val="44"/>
          <w:szCs w:val="44"/>
        </w:rPr>
        <w:t>Other tests, such as amylase, cytology, PCR and culture for mycobacteria should be done only when the diagnosis is unclear or if there is a clinical suspicion of pancreatic disease, malignancy, or tuberculosis.</w:t>
      </w:r>
      <w:r w:rsidR="008D52FE" w:rsidRPr="008D52FE">
        <w:t xml:space="preserve"> </w:t>
      </w:r>
    </w:p>
    <w:p w:rsidR="00EC1EC5" w:rsidRPr="008D52FE" w:rsidRDefault="00EC1EC5" w:rsidP="008D52FE">
      <w:pPr>
        <w:pStyle w:val="ListParagraph"/>
        <w:numPr>
          <w:ilvl w:val="0"/>
          <w:numId w:val="4"/>
        </w:numPr>
        <w:rPr>
          <w:rFonts w:asciiTheme="majorBidi" w:hAnsiTheme="majorBidi" w:cstheme="majorBidi"/>
          <w:sz w:val="44"/>
          <w:szCs w:val="44"/>
        </w:rPr>
      </w:pPr>
      <w:r w:rsidRPr="008D52FE">
        <w:rPr>
          <w:rFonts w:asciiTheme="majorBidi" w:hAnsiTheme="majorBidi" w:cstheme="majorBidi"/>
          <w:b/>
          <w:bCs/>
          <w:sz w:val="44"/>
          <w:szCs w:val="44"/>
        </w:rPr>
        <w:t>Grading of ascites</w:t>
      </w:r>
    </w:p>
    <w:tbl>
      <w:tblPr>
        <w:tblW w:w="16569" w:type="dxa"/>
        <w:tblInd w:w="-849" w:type="dxa"/>
        <w:tblLayout w:type="fixed"/>
        <w:tblCellMar>
          <w:left w:w="0" w:type="dxa"/>
          <w:right w:w="0" w:type="dxa"/>
        </w:tblCellMar>
        <w:tblLook w:val="0420" w:firstRow="1" w:lastRow="0" w:firstColumn="0" w:lastColumn="0" w:noHBand="0" w:noVBand="1"/>
      </w:tblPr>
      <w:tblGrid>
        <w:gridCol w:w="2269"/>
        <w:gridCol w:w="5103"/>
        <w:gridCol w:w="9197"/>
      </w:tblGrid>
      <w:tr w:rsidR="00EC1EC5" w:rsidRPr="00EC1EC5" w:rsidTr="008D52FE">
        <w:trPr>
          <w:trHeight w:val="499"/>
        </w:trPr>
        <w:tc>
          <w:tcPr>
            <w:tcW w:w="2269"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rsidR="00EC1EC5" w:rsidRPr="00EC1EC5" w:rsidRDefault="00EC1EC5" w:rsidP="00EC1EC5">
            <w:pPr>
              <w:rPr>
                <w:rFonts w:asciiTheme="majorBidi" w:hAnsiTheme="majorBidi" w:cstheme="majorBidi"/>
                <w:sz w:val="44"/>
                <w:szCs w:val="44"/>
              </w:rPr>
            </w:pPr>
          </w:p>
        </w:tc>
        <w:tc>
          <w:tcPr>
            <w:tcW w:w="5103"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rsidR="00EC1EC5" w:rsidRPr="00EC1EC5" w:rsidRDefault="00EC1EC5" w:rsidP="00EC1EC5">
            <w:pPr>
              <w:rPr>
                <w:rFonts w:asciiTheme="majorBidi" w:hAnsiTheme="majorBidi" w:cstheme="majorBidi"/>
                <w:sz w:val="44"/>
                <w:szCs w:val="44"/>
              </w:rPr>
            </w:pPr>
            <w:r w:rsidRPr="00EC1EC5">
              <w:rPr>
                <w:rFonts w:asciiTheme="majorBidi" w:hAnsiTheme="majorBidi" w:cstheme="majorBidi"/>
                <w:b/>
                <w:bCs/>
                <w:sz w:val="44"/>
                <w:szCs w:val="44"/>
                <w:lang w:val="en-GB"/>
              </w:rPr>
              <w:t xml:space="preserve">Definition </w:t>
            </w:r>
          </w:p>
        </w:tc>
        <w:tc>
          <w:tcPr>
            <w:tcW w:w="9197" w:type="dxa"/>
            <w:tcBorders>
              <w:top w:val="single" w:sz="8" w:space="0" w:color="FFFFFF"/>
              <w:left w:val="single" w:sz="8" w:space="0" w:color="FFFFFF"/>
              <w:bottom w:val="single" w:sz="24" w:space="0" w:color="FFFFFF"/>
              <w:right w:val="single" w:sz="8" w:space="0" w:color="FFFFFF"/>
            </w:tcBorders>
            <w:shd w:val="clear" w:color="auto" w:fill="B31166"/>
            <w:tcMar>
              <w:top w:w="72" w:type="dxa"/>
              <w:left w:w="144" w:type="dxa"/>
              <w:bottom w:w="72" w:type="dxa"/>
              <w:right w:w="144" w:type="dxa"/>
            </w:tcMar>
            <w:hideMark/>
          </w:tcPr>
          <w:p w:rsidR="00EC1EC5" w:rsidRPr="00EC1EC5" w:rsidRDefault="00EC1EC5" w:rsidP="00EC1EC5">
            <w:pPr>
              <w:rPr>
                <w:rFonts w:asciiTheme="majorBidi" w:hAnsiTheme="majorBidi" w:cstheme="majorBidi"/>
                <w:sz w:val="44"/>
                <w:szCs w:val="44"/>
                <w:rtl/>
              </w:rPr>
            </w:pPr>
            <w:r w:rsidRPr="00EC1EC5">
              <w:rPr>
                <w:rFonts w:asciiTheme="majorBidi" w:hAnsiTheme="majorBidi" w:cstheme="majorBidi"/>
                <w:b/>
                <w:bCs/>
                <w:sz w:val="44"/>
                <w:szCs w:val="44"/>
                <w:lang w:val="en-GB"/>
              </w:rPr>
              <w:t xml:space="preserve">Treatment </w:t>
            </w:r>
          </w:p>
        </w:tc>
      </w:tr>
      <w:tr w:rsidR="00EC1EC5" w:rsidRPr="00EC1EC5" w:rsidTr="008D52FE">
        <w:trPr>
          <w:trHeight w:val="700"/>
        </w:trPr>
        <w:tc>
          <w:tcPr>
            <w:tcW w:w="2269"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rsidR="00EC1EC5" w:rsidRPr="00EC1EC5" w:rsidRDefault="00EC1EC5" w:rsidP="00EC1EC5">
            <w:pPr>
              <w:rPr>
                <w:rFonts w:asciiTheme="majorBidi" w:hAnsiTheme="majorBidi" w:cstheme="majorBidi"/>
                <w:sz w:val="44"/>
                <w:szCs w:val="44"/>
                <w:rtl/>
              </w:rPr>
            </w:pPr>
            <w:r w:rsidRPr="00EC1EC5">
              <w:rPr>
                <w:rFonts w:asciiTheme="majorBidi" w:hAnsiTheme="majorBidi" w:cstheme="majorBidi"/>
                <w:b/>
                <w:bCs/>
                <w:sz w:val="44"/>
                <w:szCs w:val="44"/>
                <w:lang w:val="en-GB"/>
              </w:rPr>
              <w:t>Grade I</w:t>
            </w:r>
          </w:p>
        </w:tc>
        <w:tc>
          <w:tcPr>
            <w:tcW w:w="5103"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rsidR="00EC1EC5" w:rsidRPr="008D52FE" w:rsidRDefault="00EC1EC5" w:rsidP="00EC1EC5">
            <w:pPr>
              <w:rPr>
                <w:rFonts w:asciiTheme="majorBidi" w:hAnsiTheme="majorBidi" w:cstheme="majorBidi"/>
                <w:sz w:val="40"/>
                <w:szCs w:val="40"/>
                <w:rtl/>
              </w:rPr>
            </w:pPr>
            <w:r w:rsidRPr="008D52FE">
              <w:rPr>
                <w:rFonts w:asciiTheme="majorBidi" w:hAnsiTheme="majorBidi" w:cstheme="majorBidi"/>
                <w:sz w:val="40"/>
                <w:szCs w:val="40"/>
                <w:lang w:val="en-GB"/>
              </w:rPr>
              <w:t>Only detectable by USS</w:t>
            </w:r>
          </w:p>
        </w:tc>
        <w:tc>
          <w:tcPr>
            <w:tcW w:w="9197" w:type="dxa"/>
            <w:tcBorders>
              <w:top w:val="single" w:sz="24"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rsidR="00EC1EC5" w:rsidRPr="008D52FE" w:rsidRDefault="00EC1EC5" w:rsidP="00EC1EC5">
            <w:pPr>
              <w:rPr>
                <w:rFonts w:asciiTheme="majorBidi" w:hAnsiTheme="majorBidi" w:cstheme="majorBidi"/>
                <w:sz w:val="40"/>
                <w:szCs w:val="40"/>
                <w:rtl/>
              </w:rPr>
            </w:pPr>
            <w:r w:rsidRPr="008D52FE">
              <w:rPr>
                <w:rFonts w:asciiTheme="majorBidi" w:hAnsiTheme="majorBidi" w:cstheme="majorBidi"/>
                <w:sz w:val="40"/>
                <w:szCs w:val="40"/>
                <w:lang w:val="en-GB"/>
              </w:rPr>
              <w:t>Salt restriction</w:t>
            </w:r>
          </w:p>
        </w:tc>
      </w:tr>
      <w:tr w:rsidR="00EC1EC5" w:rsidRPr="00EC1EC5" w:rsidTr="008D52FE">
        <w:trPr>
          <w:trHeight w:val="1746"/>
        </w:trPr>
        <w:tc>
          <w:tcPr>
            <w:tcW w:w="2269"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rsidR="00EC1EC5" w:rsidRPr="00EC1EC5" w:rsidRDefault="00EC1EC5" w:rsidP="00EC1EC5">
            <w:pPr>
              <w:rPr>
                <w:rFonts w:asciiTheme="majorBidi" w:hAnsiTheme="majorBidi" w:cstheme="majorBidi"/>
                <w:sz w:val="44"/>
                <w:szCs w:val="44"/>
                <w:rtl/>
              </w:rPr>
            </w:pPr>
            <w:r w:rsidRPr="00EC1EC5">
              <w:rPr>
                <w:rFonts w:asciiTheme="majorBidi" w:hAnsiTheme="majorBidi" w:cstheme="majorBidi"/>
                <w:b/>
                <w:bCs/>
                <w:sz w:val="44"/>
                <w:szCs w:val="44"/>
                <w:lang w:val="en-GB"/>
              </w:rPr>
              <w:t>Grade II</w:t>
            </w:r>
          </w:p>
        </w:tc>
        <w:tc>
          <w:tcPr>
            <w:tcW w:w="5103"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rsidR="00EC1EC5" w:rsidRPr="008D52FE" w:rsidRDefault="00EC1EC5" w:rsidP="00EC1EC5">
            <w:pPr>
              <w:rPr>
                <w:rFonts w:asciiTheme="majorBidi" w:hAnsiTheme="majorBidi" w:cstheme="majorBidi"/>
                <w:sz w:val="40"/>
                <w:szCs w:val="40"/>
                <w:rtl/>
              </w:rPr>
            </w:pPr>
            <w:r w:rsidRPr="008D52FE">
              <w:rPr>
                <w:rFonts w:asciiTheme="majorBidi" w:hAnsiTheme="majorBidi" w:cstheme="majorBidi"/>
                <w:sz w:val="40"/>
                <w:szCs w:val="40"/>
                <w:lang w:val="en-GB"/>
              </w:rPr>
              <w:t>Moderate symmetrical enlargement of abdomen – shifting dullness</w:t>
            </w:r>
          </w:p>
        </w:tc>
        <w:tc>
          <w:tcPr>
            <w:tcW w:w="9197" w:type="dxa"/>
            <w:tcBorders>
              <w:top w:val="single" w:sz="8" w:space="0" w:color="FFFFFF"/>
              <w:left w:val="single" w:sz="8" w:space="0" w:color="FFFFFF"/>
              <w:bottom w:val="single" w:sz="8" w:space="0" w:color="FFFFFF"/>
              <w:right w:val="single" w:sz="8" w:space="0" w:color="FFFFFF"/>
            </w:tcBorders>
            <w:shd w:val="clear" w:color="auto" w:fill="F2E7EA"/>
            <w:tcMar>
              <w:top w:w="72" w:type="dxa"/>
              <w:left w:w="144" w:type="dxa"/>
              <w:bottom w:w="72" w:type="dxa"/>
              <w:right w:w="144" w:type="dxa"/>
            </w:tcMar>
            <w:hideMark/>
          </w:tcPr>
          <w:p w:rsidR="008D52FE" w:rsidRPr="008D52FE" w:rsidRDefault="00EC1EC5" w:rsidP="00EC1EC5">
            <w:pPr>
              <w:rPr>
                <w:rFonts w:asciiTheme="majorBidi" w:hAnsiTheme="majorBidi" w:cstheme="majorBidi"/>
                <w:sz w:val="40"/>
                <w:szCs w:val="40"/>
                <w:lang w:val="en-GB"/>
              </w:rPr>
            </w:pPr>
            <w:r w:rsidRPr="008D52FE">
              <w:rPr>
                <w:rFonts w:asciiTheme="majorBidi" w:hAnsiTheme="majorBidi" w:cstheme="majorBidi"/>
                <w:sz w:val="40"/>
                <w:szCs w:val="40"/>
                <w:lang w:val="en-GB"/>
              </w:rPr>
              <w:t xml:space="preserve">Salt restriction + </w:t>
            </w:r>
          </w:p>
          <w:p w:rsidR="00EC1EC5" w:rsidRPr="008D52FE" w:rsidRDefault="00EC1EC5" w:rsidP="00EC1EC5">
            <w:pPr>
              <w:rPr>
                <w:rFonts w:asciiTheme="majorBidi" w:hAnsiTheme="majorBidi" w:cstheme="majorBidi"/>
                <w:sz w:val="40"/>
                <w:szCs w:val="40"/>
                <w:rtl/>
              </w:rPr>
            </w:pPr>
            <w:r w:rsidRPr="008D52FE">
              <w:rPr>
                <w:rFonts w:asciiTheme="majorBidi" w:hAnsiTheme="majorBidi" w:cstheme="majorBidi"/>
                <w:sz w:val="40"/>
                <w:szCs w:val="40"/>
                <w:lang w:val="en-GB"/>
              </w:rPr>
              <w:t>diuretics</w:t>
            </w:r>
          </w:p>
        </w:tc>
      </w:tr>
      <w:tr w:rsidR="00EC1EC5" w:rsidRPr="00EC1EC5" w:rsidTr="008D52FE">
        <w:trPr>
          <w:trHeight w:val="1291"/>
        </w:trPr>
        <w:tc>
          <w:tcPr>
            <w:tcW w:w="2269"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rsidR="00EC1EC5" w:rsidRPr="00EC1EC5" w:rsidRDefault="00EC1EC5" w:rsidP="00EC1EC5">
            <w:pPr>
              <w:rPr>
                <w:rFonts w:asciiTheme="majorBidi" w:hAnsiTheme="majorBidi" w:cstheme="majorBidi"/>
                <w:sz w:val="44"/>
                <w:szCs w:val="44"/>
                <w:rtl/>
              </w:rPr>
            </w:pPr>
            <w:r w:rsidRPr="00EC1EC5">
              <w:rPr>
                <w:rFonts w:asciiTheme="majorBidi" w:hAnsiTheme="majorBidi" w:cstheme="majorBidi"/>
                <w:b/>
                <w:bCs/>
                <w:sz w:val="44"/>
                <w:szCs w:val="44"/>
                <w:lang w:val="en-GB"/>
              </w:rPr>
              <w:t>Grade III</w:t>
            </w:r>
          </w:p>
        </w:tc>
        <w:tc>
          <w:tcPr>
            <w:tcW w:w="5103"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rsidR="00EC1EC5" w:rsidRPr="008D52FE" w:rsidRDefault="00EC1EC5" w:rsidP="00EC1EC5">
            <w:pPr>
              <w:rPr>
                <w:rFonts w:asciiTheme="majorBidi" w:hAnsiTheme="majorBidi" w:cstheme="majorBidi"/>
                <w:sz w:val="40"/>
                <w:szCs w:val="40"/>
                <w:rtl/>
              </w:rPr>
            </w:pPr>
            <w:r w:rsidRPr="008D52FE">
              <w:rPr>
                <w:rFonts w:asciiTheme="majorBidi" w:hAnsiTheme="majorBidi" w:cstheme="majorBidi"/>
                <w:sz w:val="40"/>
                <w:szCs w:val="40"/>
                <w:lang w:val="en-GB"/>
              </w:rPr>
              <w:t>Marked abdominal enlargement – transmitted thrill</w:t>
            </w:r>
          </w:p>
        </w:tc>
        <w:tc>
          <w:tcPr>
            <w:tcW w:w="9197" w:type="dxa"/>
            <w:tcBorders>
              <w:top w:val="single" w:sz="8" w:space="0" w:color="FFFFFF"/>
              <w:left w:val="single" w:sz="8" w:space="0" w:color="FFFFFF"/>
              <w:bottom w:val="single" w:sz="8" w:space="0" w:color="FFFFFF"/>
              <w:right w:val="single" w:sz="8" w:space="0" w:color="FFFFFF"/>
            </w:tcBorders>
            <w:shd w:val="clear" w:color="auto" w:fill="E5CCD3"/>
            <w:tcMar>
              <w:top w:w="72" w:type="dxa"/>
              <w:left w:w="144" w:type="dxa"/>
              <w:bottom w:w="72" w:type="dxa"/>
              <w:right w:w="144" w:type="dxa"/>
            </w:tcMar>
            <w:hideMark/>
          </w:tcPr>
          <w:p w:rsidR="008D52FE" w:rsidRPr="008D52FE" w:rsidRDefault="008D52FE" w:rsidP="008D52FE">
            <w:pPr>
              <w:rPr>
                <w:rFonts w:asciiTheme="majorBidi" w:hAnsiTheme="majorBidi" w:cstheme="majorBidi"/>
                <w:sz w:val="40"/>
                <w:szCs w:val="40"/>
                <w:lang w:val="en-GB"/>
              </w:rPr>
            </w:pPr>
            <w:r w:rsidRPr="008D52FE">
              <w:rPr>
                <w:rFonts w:asciiTheme="majorBidi" w:hAnsiTheme="majorBidi" w:cstheme="majorBidi"/>
                <w:sz w:val="40"/>
                <w:szCs w:val="40"/>
                <w:lang w:val="en-GB"/>
              </w:rPr>
              <w:t>Large volume</w:t>
            </w:r>
            <w:r>
              <w:rPr>
                <w:rFonts w:asciiTheme="majorBidi" w:hAnsiTheme="majorBidi" w:cstheme="majorBidi"/>
                <w:sz w:val="40"/>
                <w:szCs w:val="40"/>
                <w:lang w:val="en-GB"/>
              </w:rPr>
              <w:t xml:space="preserve"> </w:t>
            </w:r>
            <w:r w:rsidR="00EC1EC5" w:rsidRPr="008D52FE">
              <w:rPr>
                <w:rFonts w:asciiTheme="majorBidi" w:hAnsiTheme="majorBidi" w:cstheme="majorBidi"/>
                <w:sz w:val="40"/>
                <w:szCs w:val="40"/>
                <w:lang w:val="en-GB"/>
              </w:rPr>
              <w:t xml:space="preserve">paracentesis + </w:t>
            </w:r>
          </w:p>
          <w:p w:rsidR="008D52FE" w:rsidRPr="008D52FE" w:rsidRDefault="00EC1EC5" w:rsidP="008D52FE">
            <w:pPr>
              <w:rPr>
                <w:rFonts w:asciiTheme="majorBidi" w:hAnsiTheme="majorBidi" w:cstheme="majorBidi"/>
                <w:sz w:val="40"/>
                <w:szCs w:val="40"/>
                <w:lang w:val="en-GB"/>
              </w:rPr>
            </w:pPr>
            <w:r w:rsidRPr="008D52FE">
              <w:rPr>
                <w:rFonts w:asciiTheme="majorBidi" w:hAnsiTheme="majorBidi" w:cstheme="majorBidi"/>
                <w:sz w:val="40"/>
                <w:szCs w:val="40"/>
                <w:lang w:val="en-GB"/>
              </w:rPr>
              <w:t>salt restriction +</w:t>
            </w:r>
          </w:p>
          <w:p w:rsidR="00EC1EC5" w:rsidRPr="008D52FE" w:rsidRDefault="00EC1EC5" w:rsidP="008D52FE">
            <w:pPr>
              <w:rPr>
                <w:rFonts w:asciiTheme="majorBidi" w:hAnsiTheme="majorBidi" w:cstheme="majorBidi"/>
                <w:sz w:val="40"/>
                <w:szCs w:val="40"/>
                <w:rtl/>
                <w:lang w:val="en-GB"/>
              </w:rPr>
            </w:pPr>
            <w:r w:rsidRPr="008D52FE">
              <w:rPr>
                <w:rFonts w:asciiTheme="majorBidi" w:hAnsiTheme="majorBidi" w:cstheme="majorBidi"/>
                <w:sz w:val="40"/>
                <w:szCs w:val="40"/>
                <w:lang w:val="en-GB"/>
              </w:rPr>
              <w:t xml:space="preserve"> diuretics</w:t>
            </w:r>
          </w:p>
        </w:tc>
      </w:tr>
    </w:tbl>
    <w:p w:rsidR="008D52FE" w:rsidRDefault="00EC1EC5" w:rsidP="00EC1EC5">
      <w:pPr>
        <w:tabs>
          <w:tab w:val="left" w:pos="1321"/>
        </w:tabs>
        <w:rPr>
          <w:rFonts w:asciiTheme="majorBidi" w:hAnsiTheme="majorBidi" w:cstheme="majorBidi"/>
          <w:b/>
          <w:bCs/>
          <w:sz w:val="44"/>
          <w:szCs w:val="44"/>
          <w:u w:val="single"/>
        </w:rPr>
      </w:pPr>
      <w:r w:rsidRPr="008D52FE">
        <w:rPr>
          <w:rFonts w:asciiTheme="majorBidi" w:hAnsiTheme="majorBidi" w:cstheme="majorBidi"/>
          <w:b/>
          <w:bCs/>
          <w:sz w:val="44"/>
          <w:szCs w:val="44"/>
          <w:u w:val="single"/>
        </w:rPr>
        <w:lastRenderedPageBreak/>
        <w:t>Management of Grade II Ascites</w:t>
      </w:r>
    </w:p>
    <w:p w:rsidR="008D52FE" w:rsidRPr="008D52FE" w:rsidRDefault="008D52FE" w:rsidP="008D52FE">
      <w:pPr>
        <w:rPr>
          <w:rFonts w:asciiTheme="majorBidi" w:hAnsiTheme="majorBidi" w:cstheme="majorBidi"/>
          <w:b/>
          <w:bCs/>
          <w:sz w:val="44"/>
          <w:szCs w:val="44"/>
        </w:rPr>
      </w:pPr>
      <w:r w:rsidRPr="008D52FE">
        <w:rPr>
          <w:rFonts w:asciiTheme="majorBidi" w:hAnsiTheme="majorBidi" w:cstheme="majorBidi"/>
          <w:sz w:val="44"/>
          <w:szCs w:val="44"/>
        </w:rPr>
        <w:t xml:space="preserve">Patients with moderate ascites can be treated as </w:t>
      </w:r>
      <w:r w:rsidRPr="008D52FE">
        <w:rPr>
          <w:rFonts w:asciiTheme="majorBidi" w:hAnsiTheme="majorBidi" w:cstheme="majorBidi"/>
          <w:b/>
          <w:bCs/>
          <w:sz w:val="44"/>
          <w:szCs w:val="44"/>
        </w:rPr>
        <w:t xml:space="preserve">outpatients </w:t>
      </w:r>
      <w:r w:rsidRPr="008D52FE">
        <w:rPr>
          <w:rFonts w:asciiTheme="majorBidi" w:hAnsiTheme="majorBidi" w:cstheme="majorBidi"/>
          <w:sz w:val="44"/>
          <w:szCs w:val="44"/>
        </w:rPr>
        <w:t xml:space="preserve">and </w:t>
      </w:r>
      <w:r w:rsidRPr="008D52FE">
        <w:rPr>
          <w:rFonts w:asciiTheme="majorBidi" w:hAnsiTheme="majorBidi" w:cstheme="majorBidi"/>
          <w:b/>
          <w:bCs/>
          <w:sz w:val="44"/>
          <w:szCs w:val="44"/>
        </w:rPr>
        <w:t>do not require hospitalization unless they have other complications of cirrhosis.</w:t>
      </w:r>
    </w:p>
    <w:p w:rsid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Renal sodium excretion is not severely impaired in most of these patients, but sodium excretion is</w:t>
      </w:r>
      <w:r>
        <w:rPr>
          <w:rFonts w:asciiTheme="majorBidi" w:hAnsiTheme="majorBidi" w:cstheme="majorBidi"/>
          <w:sz w:val="44"/>
          <w:szCs w:val="44"/>
        </w:rPr>
        <w:t xml:space="preserve"> low relative to sodium intake.</w:t>
      </w:r>
    </w:p>
    <w:p w:rsidR="008D52FE" w:rsidRDefault="008D52FE" w:rsidP="008D52FE">
      <w:pPr>
        <w:rPr>
          <w:rFonts w:asciiTheme="majorBidi" w:hAnsiTheme="majorBidi" w:cstheme="majorBidi"/>
          <w:b/>
          <w:bCs/>
          <w:i/>
          <w:iCs/>
          <w:sz w:val="44"/>
          <w:szCs w:val="44"/>
        </w:rPr>
      </w:pPr>
      <w:r w:rsidRPr="008D52FE">
        <w:rPr>
          <w:rFonts w:asciiTheme="majorBidi" w:hAnsiTheme="majorBidi" w:cstheme="majorBidi"/>
          <w:sz w:val="44"/>
          <w:szCs w:val="44"/>
        </w:rPr>
        <w:t xml:space="preserve">Treatment is </w:t>
      </w:r>
      <w:r w:rsidRPr="008D52FE">
        <w:rPr>
          <w:rFonts w:asciiTheme="majorBidi" w:hAnsiTheme="majorBidi" w:cstheme="majorBidi"/>
          <w:b/>
          <w:bCs/>
          <w:i/>
          <w:iCs/>
          <w:sz w:val="44"/>
          <w:szCs w:val="44"/>
        </w:rPr>
        <w:t>aimed at counteracting renal sodium retention and achieving a negative sodium balance</w:t>
      </w:r>
      <w:r w:rsidRPr="008D52FE">
        <w:rPr>
          <w:rFonts w:asciiTheme="majorBidi" w:hAnsiTheme="majorBidi" w:cstheme="majorBidi"/>
          <w:sz w:val="44"/>
          <w:szCs w:val="44"/>
        </w:rPr>
        <w:t xml:space="preserve">. This is done by </w:t>
      </w:r>
      <w:r w:rsidRPr="008D52FE">
        <w:rPr>
          <w:rFonts w:asciiTheme="majorBidi" w:hAnsiTheme="majorBidi" w:cstheme="majorBidi"/>
          <w:b/>
          <w:bCs/>
          <w:i/>
          <w:iCs/>
          <w:sz w:val="44"/>
          <w:szCs w:val="44"/>
        </w:rPr>
        <w:t>reducing the sodium intake and enhancing the renal sodium excretion by administration of diuretics.</w:t>
      </w:r>
    </w:p>
    <w:p w:rsidR="008D52FE" w:rsidRPr="008D52FE" w:rsidRDefault="008D52FE" w:rsidP="008D52FE">
      <w:pPr>
        <w:rPr>
          <w:rFonts w:asciiTheme="majorBidi" w:hAnsiTheme="majorBidi" w:cstheme="majorBidi"/>
          <w:b/>
          <w:bCs/>
          <w:sz w:val="56"/>
          <w:szCs w:val="56"/>
          <w:u w:val="single"/>
        </w:rPr>
      </w:pPr>
      <w:r w:rsidRPr="008D52FE">
        <w:rPr>
          <w:rFonts w:asciiTheme="majorBidi" w:hAnsiTheme="majorBidi" w:cstheme="majorBidi"/>
          <w:b/>
          <w:bCs/>
          <w:sz w:val="56"/>
          <w:szCs w:val="56"/>
          <w:u w:val="single"/>
        </w:rPr>
        <w:t>Salt restriction:</w:t>
      </w:r>
    </w:p>
    <w:p w:rsid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Moderate restriction of salt intake is an important component of the management of ascites (intake of sodium of 80–120 mmol/day, which corresponds to 4.6 –</w:t>
      </w:r>
      <w:r>
        <w:rPr>
          <w:rFonts w:asciiTheme="majorBidi" w:hAnsiTheme="majorBidi" w:cstheme="majorBidi"/>
          <w:sz w:val="44"/>
          <w:szCs w:val="44"/>
        </w:rPr>
        <w:t xml:space="preserve"> 6.9 g of salt/day) (Level B1).</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This is generally equivalent to a no added salt diet with avoidance of pre-prepared meals.</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lastRenderedPageBreak/>
        <w:t xml:space="preserve">A more severe reduction in dietary sodium content is considered unnecessary and even potentially detrimental since it may impair nutritional status. </w:t>
      </w:r>
    </w:p>
    <w:p w:rsid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 xml:space="preserve">There are no data to support the prophylactic use of salt restriction in patients who have never had ascites. </w:t>
      </w:r>
    </w:p>
    <w:p w:rsidR="008D52FE" w:rsidRPr="008D52FE" w:rsidRDefault="008D52FE" w:rsidP="008D52FE">
      <w:pPr>
        <w:rPr>
          <w:rFonts w:asciiTheme="majorBidi" w:hAnsiTheme="majorBidi" w:cstheme="majorBidi"/>
          <w:b/>
          <w:bCs/>
          <w:sz w:val="56"/>
          <w:szCs w:val="56"/>
          <w:u w:val="single"/>
        </w:rPr>
      </w:pPr>
      <w:proofErr w:type="gramStart"/>
      <w:r w:rsidRPr="008D52FE">
        <w:rPr>
          <w:rFonts w:asciiTheme="majorBidi" w:hAnsiTheme="majorBidi" w:cstheme="majorBidi"/>
          <w:b/>
          <w:bCs/>
          <w:sz w:val="56"/>
          <w:szCs w:val="56"/>
          <w:u w:val="single"/>
        </w:rPr>
        <w:t>Fluid  restriction</w:t>
      </w:r>
      <w:proofErr w:type="gramEnd"/>
      <w:r w:rsidRPr="008D52FE">
        <w:rPr>
          <w:rFonts w:asciiTheme="majorBidi" w:hAnsiTheme="majorBidi" w:cstheme="majorBidi"/>
          <w:b/>
          <w:bCs/>
          <w:sz w:val="56"/>
          <w:szCs w:val="56"/>
          <w:u w:val="single"/>
        </w:rPr>
        <w:t>:</w:t>
      </w:r>
    </w:p>
    <w:p w:rsid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There are no data to support the use of fluid restriction in patients with ascites with normal serum sodium concentration. Fluid restriction is only indicated in hypervolemic patients w</w:t>
      </w:r>
      <w:r>
        <w:rPr>
          <w:rFonts w:asciiTheme="majorBidi" w:hAnsiTheme="majorBidi" w:cstheme="majorBidi"/>
          <w:sz w:val="44"/>
          <w:szCs w:val="44"/>
        </w:rPr>
        <w:t>ith serum Na less than 125 mmol, (</w:t>
      </w:r>
      <w:r w:rsidRPr="008D52FE">
        <w:rPr>
          <w:rFonts w:asciiTheme="majorBidi" w:hAnsiTheme="majorBidi" w:cstheme="majorBidi"/>
          <w:sz w:val="44"/>
          <w:szCs w:val="44"/>
        </w:rPr>
        <w:t>dilutional hyponatremia</w:t>
      </w:r>
      <w:r>
        <w:rPr>
          <w:rFonts w:asciiTheme="majorBidi" w:hAnsiTheme="majorBidi" w:cstheme="majorBidi"/>
          <w:sz w:val="44"/>
          <w:szCs w:val="44"/>
        </w:rPr>
        <w:t>).</w:t>
      </w:r>
    </w:p>
    <w:p w:rsidR="008D52FE" w:rsidRPr="008D52FE" w:rsidRDefault="008D52FE" w:rsidP="008D52FE">
      <w:pPr>
        <w:rPr>
          <w:rFonts w:asciiTheme="majorBidi" w:hAnsiTheme="majorBidi" w:cstheme="majorBidi"/>
          <w:b/>
          <w:bCs/>
          <w:sz w:val="44"/>
          <w:szCs w:val="44"/>
          <w:u w:val="single"/>
        </w:rPr>
      </w:pPr>
      <w:r w:rsidRPr="008D52FE">
        <w:rPr>
          <w:rFonts w:asciiTheme="majorBidi" w:hAnsiTheme="majorBidi" w:cstheme="majorBidi"/>
          <w:b/>
          <w:bCs/>
          <w:sz w:val="44"/>
          <w:szCs w:val="44"/>
          <w:u w:val="single"/>
        </w:rPr>
        <w:t>Diuretics:</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The maximum recommended weight loss during diuretic therapy should be 0.5 kg/day in patients without edema and 1 kg/day in patients with edema.</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Diuretics are generally contraindicated in patients with overt hepatic encephalopathy</w:t>
      </w:r>
    </w:p>
    <w:p w:rsidR="008D52FE" w:rsidRPr="008D52FE" w:rsidRDefault="008D52FE" w:rsidP="008D52FE">
      <w:pPr>
        <w:rPr>
          <w:rFonts w:asciiTheme="majorBidi" w:hAnsiTheme="majorBidi" w:cstheme="majorBidi"/>
          <w:i/>
          <w:iCs/>
          <w:sz w:val="44"/>
          <w:szCs w:val="44"/>
        </w:rPr>
      </w:pPr>
      <w:r w:rsidRPr="008D52FE">
        <w:rPr>
          <w:rFonts w:asciiTheme="majorBidi" w:hAnsiTheme="majorBidi" w:cstheme="majorBidi"/>
          <w:i/>
          <w:iCs/>
          <w:sz w:val="44"/>
          <w:szCs w:val="44"/>
        </w:rPr>
        <w:lastRenderedPageBreak/>
        <w:t>All diuretics should be discontinued if there is severe hyponatremia (serum sodium concentration &lt;120 mmol/L), progressive renal failure, worsening hepatic encephalopathy, or incapacitating muscle cramps</w:t>
      </w:r>
    </w:p>
    <w:p w:rsid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Furosemide should be stopped if there is severe hypokalemia (&lt;3 mmol/L). Aldosterone antagonists should be stopped if patients develop severe hyperkalemia (serum potassium &gt;6 mmol/L)</w:t>
      </w:r>
    </w:p>
    <w:p w:rsidR="008D52FE" w:rsidRDefault="008D52FE" w:rsidP="008D52FE">
      <w:pPr>
        <w:rPr>
          <w:rFonts w:asciiTheme="majorBidi" w:hAnsiTheme="majorBidi" w:cstheme="majorBidi"/>
          <w:sz w:val="44"/>
          <w:szCs w:val="44"/>
        </w:rPr>
      </w:pPr>
    </w:p>
    <w:p w:rsidR="008D52FE" w:rsidRDefault="008D52FE" w:rsidP="008D52FE">
      <w:pPr>
        <w:rPr>
          <w:rFonts w:asciiTheme="majorBidi" w:hAnsiTheme="majorBidi" w:cstheme="majorBidi"/>
          <w:b/>
          <w:bCs/>
          <w:sz w:val="56"/>
          <w:szCs w:val="56"/>
          <w:u w:val="single"/>
        </w:rPr>
      </w:pPr>
      <w:r w:rsidRPr="008D52FE">
        <w:rPr>
          <w:rFonts w:asciiTheme="majorBidi" w:hAnsiTheme="majorBidi" w:cstheme="majorBidi"/>
          <w:b/>
          <w:bCs/>
          <w:sz w:val="56"/>
          <w:szCs w:val="56"/>
          <w:u w:val="single"/>
        </w:rPr>
        <w:t>Management of Grade III Ascites</w:t>
      </w:r>
    </w:p>
    <w:p w:rsidR="008D52FE" w:rsidRDefault="008D52FE" w:rsidP="008D52FE">
      <w:pPr>
        <w:rPr>
          <w:rFonts w:asciiTheme="majorBidi" w:hAnsiTheme="majorBidi" w:cstheme="majorBidi"/>
          <w:sz w:val="56"/>
          <w:szCs w:val="56"/>
        </w:rPr>
      </w:pPr>
      <w:r w:rsidRPr="008D52FE">
        <w:rPr>
          <w:rFonts w:asciiTheme="majorBidi" w:hAnsiTheme="majorBidi" w:cstheme="majorBidi"/>
          <w:b/>
          <w:bCs/>
          <w:sz w:val="56"/>
          <w:szCs w:val="56"/>
        </w:rPr>
        <w:t>Large volume paracentesis:</w:t>
      </w:r>
      <w:r w:rsidRPr="008D52FE">
        <w:rPr>
          <w:rFonts w:asciiTheme="majorBidi" w:hAnsiTheme="majorBidi" w:cstheme="majorBidi"/>
          <w:sz w:val="56"/>
          <w:szCs w:val="56"/>
        </w:rPr>
        <w:t xml:space="preserve"> is the treatment of choice for the management of patients with grade 3 ascites.</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 xml:space="preserve">LVP combined with infusion of albumin is more effective than diuretics and significantly shortens the duration of hospital stay. </w:t>
      </w:r>
    </w:p>
    <w:p w:rsidR="008D52FE" w:rsidRPr="008D52FE" w:rsidRDefault="008D52FE" w:rsidP="008D52FE">
      <w:pPr>
        <w:rPr>
          <w:rFonts w:asciiTheme="majorBidi" w:hAnsiTheme="majorBidi" w:cstheme="majorBidi"/>
          <w:i/>
          <w:iCs/>
          <w:sz w:val="56"/>
          <w:szCs w:val="56"/>
        </w:rPr>
      </w:pPr>
      <w:r w:rsidRPr="008D52FE">
        <w:rPr>
          <w:rFonts w:asciiTheme="majorBidi" w:hAnsiTheme="majorBidi" w:cstheme="majorBidi"/>
          <w:sz w:val="56"/>
          <w:szCs w:val="56"/>
        </w:rPr>
        <w:lastRenderedPageBreak/>
        <w:t xml:space="preserve">LVP plus albumin is safer than diuretics, </w:t>
      </w:r>
      <w:r w:rsidRPr="008D52FE">
        <w:rPr>
          <w:rFonts w:asciiTheme="majorBidi" w:hAnsiTheme="majorBidi" w:cstheme="majorBidi"/>
          <w:i/>
          <w:iCs/>
          <w:sz w:val="56"/>
          <w:szCs w:val="56"/>
        </w:rPr>
        <w:t>the frequency of hyponatremia, renal impairment, and hepatic encephalopathy being lower in patients treated with LVP than in those with diuretics, in the majority of studies.</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There were no differences between the two approaches with respect to hospital re-admission or survival.</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LVP is a safe procedure and the risk of local complications, such as hemorrhage or bowel perforation is extremely low.</w:t>
      </w:r>
    </w:p>
    <w:p w:rsidR="008D52FE" w:rsidRPr="008D52FE" w:rsidRDefault="008D52FE" w:rsidP="008D52FE">
      <w:pPr>
        <w:rPr>
          <w:rFonts w:asciiTheme="majorBidi" w:hAnsiTheme="majorBidi" w:cstheme="majorBidi"/>
          <w:b/>
          <w:bCs/>
          <w:i/>
          <w:iCs/>
          <w:sz w:val="56"/>
          <w:szCs w:val="56"/>
        </w:rPr>
      </w:pPr>
      <w:r w:rsidRPr="008D52FE">
        <w:rPr>
          <w:rFonts w:asciiTheme="majorBidi" w:hAnsiTheme="majorBidi" w:cstheme="majorBidi"/>
          <w:sz w:val="56"/>
          <w:szCs w:val="56"/>
        </w:rPr>
        <w:t xml:space="preserve">LVP means to drain 5 </w:t>
      </w:r>
      <w:proofErr w:type="spellStart"/>
      <w:r w:rsidRPr="008D52FE">
        <w:rPr>
          <w:rFonts w:asciiTheme="majorBidi" w:hAnsiTheme="majorBidi" w:cstheme="majorBidi"/>
          <w:sz w:val="56"/>
          <w:szCs w:val="56"/>
        </w:rPr>
        <w:t>litres</w:t>
      </w:r>
      <w:proofErr w:type="spellEnd"/>
      <w:r w:rsidRPr="008D52FE">
        <w:rPr>
          <w:rFonts w:asciiTheme="majorBidi" w:hAnsiTheme="majorBidi" w:cstheme="majorBidi"/>
          <w:sz w:val="56"/>
          <w:szCs w:val="56"/>
        </w:rPr>
        <w:t xml:space="preserve"> of ascitic fluid at one session.</w:t>
      </w:r>
      <w:r>
        <w:rPr>
          <w:rFonts w:asciiTheme="majorBidi" w:hAnsiTheme="majorBidi" w:cstheme="majorBidi"/>
          <w:sz w:val="56"/>
          <w:szCs w:val="56"/>
        </w:rPr>
        <w:t xml:space="preserve"> </w:t>
      </w:r>
      <w:r w:rsidRPr="008D52FE">
        <w:rPr>
          <w:rFonts w:asciiTheme="majorBidi" w:hAnsiTheme="majorBidi" w:cstheme="majorBidi"/>
          <w:sz w:val="56"/>
          <w:szCs w:val="56"/>
        </w:rPr>
        <w:t xml:space="preserve">The removal of large volumes of ascitic fluid is associated with </w:t>
      </w:r>
      <w:r w:rsidRPr="008D52FE">
        <w:rPr>
          <w:rFonts w:asciiTheme="majorBidi" w:hAnsiTheme="majorBidi" w:cstheme="majorBidi"/>
          <w:b/>
          <w:bCs/>
          <w:i/>
          <w:iCs/>
          <w:sz w:val="56"/>
          <w:szCs w:val="56"/>
        </w:rPr>
        <w:t>circulatory dysfunction….</w:t>
      </w:r>
      <w:r w:rsidRPr="008D52FE">
        <w:rPr>
          <w:rFonts w:asciiTheme="majorBidi" w:hAnsiTheme="majorBidi" w:cstheme="majorBidi"/>
          <w:sz w:val="56"/>
          <w:szCs w:val="56"/>
        </w:rPr>
        <w:t xml:space="preserve"> </w:t>
      </w:r>
      <w:r w:rsidRPr="008D52FE">
        <w:rPr>
          <w:rFonts w:asciiTheme="majorBidi" w:hAnsiTheme="majorBidi" w:cstheme="majorBidi"/>
          <w:sz w:val="56"/>
          <w:szCs w:val="56"/>
        </w:rPr>
        <w:lastRenderedPageBreak/>
        <w:t xml:space="preserve">characterized by a reduction of effective blood volume, a condition known as </w:t>
      </w:r>
      <w:r w:rsidRPr="008D52FE">
        <w:rPr>
          <w:rFonts w:asciiTheme="majorBidi" w:hAnsiTheme="majorBidi" w:cstheme="majorBidi"/>
          <w:b/>
          <w:bCs/>
          <w:i/>
          <w:iCs/>
          <w:sz w:val="56"/>
          <w:szCs w:val="56"/>
        </w:rPr>
        <w:t>post-paracentesis circulatory dysfunction (PPCD).</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This circulatory dysfunction and/or the mechanisms activated to maintain circulatory homeostasis have detrimental effects in cirrhotic patients:</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b/>
          <w:bCs/>
          <w:i/>
          <w:iCs/>
          <w:sz w:val="56"/>
          <w:szCs w:val="56"/>
          <w:u w:val="single"/>
        </w:rPr>
        <w:t>First,</w:t>
      </w:r>
      <w:r w:rsidRPr="008D52FE">
        <w:rPr>
          <w:rFonts w:asciiTheme="majorBidi" w:hAnsiTheme="majorBidi" w:cstheme="majorBidi"/>
          <w:sz w:val="56"/>
          <w:szCs w:val="56"/>
        </w:rPr>
        <w:t xml:space="preserve"> circulatory dysfunction is associated with rapid re-accumulation of ascites.</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b/>
          <w:bCs/>
          <w:i/>
          <w:iCs/>
          <w:sz w:val="56"/>
          <w:szCs w:val="56"/>
          <w:u w:val="single"/>
        </w:rPr>
        <w:t>Secondly,</w:t>
      </w:r>
      <w:r w:rsidRPr="008D52FE">
        <w:rPr>
          <w:rFonts w:asciiTheme="majorBidi" w:hAnsiTheme="majorBidi" w:cstheme="majorBidi"/>
          <w:sz w:val="56"/>
          <w:szCs w:val="56"/>
        </w:rPr>
        <w:t xml:space="preserve"> approximately 20% of these patients develop HRS and/or water retention leading to dilutional hyponatremia.</w:t>
      </w:r>
    </w:p>
    <w:p w:rsidR="008D52FE" w:rsidRDefault="008D52FE" w:rsidP="008D52FE">
      <w:pPr>
        <w:rPr>
          <w:rFonts w:asciiTheme="majorBidi" w:hAnsiTheme="majorBidi" w:cstheme="majorBidi"/>
          <w:sz w:val="56"/>
          <w:szCs w:val="56"/>
        </w:rPr>
      </w:pPr>
      <w:r w:rsidRPr="008D52FE">
        <w:rPr>
          <w:rFonts w:asciiTheme="majorBidi" w:hAnsiTheme="majorBidi" w:cstheme="majorBidi"/>
          <w:b/>
          <w:bCs/>
          <w:i/>
          <w:iCs/>
          <w:sz w:val="56"/>
          <w:szCs w:val="56"/>
          <w:u w:val="single"/>
        </w:rPr>
        <w:lastRenderedPageBreak/>
        <w:t>Thirdly,</w:t>
      </w:r>
      <w:r w:rsidRPr="008D52FE">
        <w:rPr>
          <w:rFonts w:asciiTheme="majorBidi" w:hAnsiTheme="majorBidi" w:cstheme="majorBidi"/>
          <w:sz w:val="56"/>
          <w:szCs w:val="56"/>
        </w:rPr>
        <w:t xml:space="preserve"> portal pressure increases in patients developing circulatory dysfunction after LVP, probably owing to an increased intrahepatic resistance due to the action of vasoconstrictor systems on the hepatic vascular bed.</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The most effective method to prevent circulatory dysfunction after LVP is the administration of alb</w:t>
      </w:r>
      <w:r>
        <w:rPr>
          <w:rFonts w:asciiTheme="majorBidi" w:hAnsiTheme="majorBidi" w:cstheme="majorBidi"/>
          <w:sz w:val="56"/>
          <w:szCs w:val="56"/>
        </w:rPr>
        <w:t xml:space="preserve">umin, (6-8 g/L ascites removed), </w:t>
      </w:r>
      <w:r w:rsidRPr="008D52FE">
        <w:rPr>
          <w:rFonts w:asciiTheme="majorBidi" w:hAnsiTheme="majorBidi" w:cstheme="majorBidi"/>
          <w:sz w:val="56"/>
          <w:szCs w:val="56"/>
        </w:rPr>
        <w:t>patients treated with LVP require diuretic treatment after the removal of ascitic fluid to prevent the re-accumulation of ascites.</w:t>
      </w:r>
    </w:p>
    <w:p w:rsidR="00E6353B" w:rsidRDefault="008D52FE" w:rsidP="008D52FE">
      <w:pPr>
        <w:rPr>
          <w:rFonts w:asciiTheme="majorBidi" w:hAnsiTheme="majorBidi" w:cstheme="majorBidi"/>
          <w:sz w:val="56"/>
          <w:szCs w:val="56"/>
        </w:rPr>
      </w:pPr>
      <w:r w:rsidRPr="008D52FE">
        <w:rPr>
          <w:rFonts w:asciiTheme="majorBidi" w:hAnsiTheme="majorBidi" w:cstheme="majorBidi"/>
          <w:b/>
          <w:bCs/>
          <w:i/>
          <w:iCs/>
          <w:sz w:val="56"/>
          <w:szCs w:val="56"/>
        </w:rPr>
        <w:t>Hemorrhagic complications</w:t>
      </w:r>
      <w:r w:rsidRPr="008D52FE">
        <w:rPr>
          <w:rFonts w:asciiTheme="majorBidi" w:hAnsiTheme="majorBidi" w:cstheme="majorBidi"/>
          <w:sz w:val="56"/>
          <w:szCs w:val="56"/>
        </w:rPr>
        <w:t xml:space="preserve"> after LVP are infrequent. Thus, there are no data to support the use of fresh frozen plasma or pooled platelets before LVP.</w:t>
      </w:r>
    </w:p>
    <w:p w:rsidR="008D52FE" w:rsidRDefault="008D52FE" w:rsidP="008D52FE">
      <w:pPr>
        <w:jc w:val="center"/>
        <w:rPr>
          <w:rFonts w:asciiTheme="majorBidi" w:hAnsiTheme="majorBidi" w:cstheme="majorBidi"/>
          <w:b/>
          <w:bCs/>
          <w:sz w:val="96"/>
          <w:szCs w:val="96"/>
          <w:u w:val="single"/>
        </w:rPr>
      </w:pPr>
      <w:r w:rsidRPr="008D52FE">
        <w:rPr>
          <w:rFonts w:asciiTheme="majorBidi" w:hAnsiTheme="majorBidi" w:cstheme="majorBidi"/>
          <w:b/>
          <w:bCs/>
          <w:sz w:val="96"/>
          <w:szCs w:val="96"/>
          <w:u w:val="single"/>
        </w:rPr>
        <w:lastRenderedPageBreak/>
        <w:t>Refractory ascites</w:t>
      </w:r>
    </w:p>
    <w:p w:rsidR="008D52FE" w:rsidRPr="008D52FE" w:rsidRDefault="008D52FE" w:rsidP="008D52FE">
      <w:pPr>
        <w:rPr>
          <w:rFonts w:asciiTheme="majorBidi" w:hAnsiTheme="majorBidi" w:cstheme="majorBidi"/>
          <w:b/>
          <w:bCs/>
          <w:i/>
          <w:iCs/>
          <w:sz w:val="44"/>
          <w:szCs w:val="44"/>
        </w:rPr>
      </w:pPr>
      <w:r w:rsidRPr="008D52FE">
        <w:rPr>
          <w:rFonts w:asciiTheme="majorBidi" w:hAnsiTheme="majorBidi" w:cstheme="majorBidi"/>
          <w:b/>
          <w:bCs/>
          <w:i/>
          <w:iCs/>
          <w:sz w:val="44"/>
          <w:szCs w:val="44"/>
        </w:rPr>
        <w:t>Ascites that cannot be mobilized or the early recurrence of which cannot be satisfactorily prevented by medical therapy.</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Once ascites becomes refractory to medical treatment, the median survival of patients is approximately 6 months.</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 xml:space="preserve">If not yet done, these patients should be urgently listed for </w:t>
      </w:r>
      <w:proofErr w:type="spellStart"/>
      <w:r w:rsidRPr="008D52FE">
        <w:rPr>
          <w:rFonts w:asciiTheme="majorBidi" w:hAnsiTheme="majorBidi" w:cstheme="majorBidi"/>
          <w:sz w:val="44"/>
          <w:szCs w:val="44"/>
        </w:rPr>
        <w:t>LTx</w:t>
      </w:r>
      <w:proofErr w:type="spellEnd"/>
      <w:r w:rsidRPr="008D52FE">
        <w:rPr>
          <w:rFonts w:asciiTheme="majorBidi" w:hAnsiTheme="majorBidi" w:cstheme="majorBidi"/>
          <w:sz w:val="44"/>
          <w:szCs w:val="44"/>
        </w:rPr>
        <w:t>.</w:t>
      </w:r>
    </w:p>
    <w:p w:rsid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The common ca</w:t>
      </w:r>
      <w:r>
        <w:rPr>
          <w:rFonts w:asciiTheme="majorBidi" w:hAnsiTheme="majorBidi" w:cstheme="majorBidi"/>
          <w:sz w:val="44"/>
          <w:szCs w:val="44"/>
        </w:rPr>
        <w:t>uses of refractory ascites are:</w:t>
      </w:r>
    </w:p>
    <w:p w:rsidR="008D52FE" w:rsidRPr="008D52FE" w:rsidRDefault="008D52FE" w:rsidP="008D52FE">
      <w:pPr>
        <w:rPr>
          <w:rFonts w:asciiTheme="majorBidi" w:hAnsiTheme="majorBidi" w:cstheme="majorBidi"/>
          <w:b/>
          <w:bCs/>
          <w:i/>
          <w:iCs/>
          <w:sz w:val="48"/>
          <w:szCs w:val="48"/>
        </w:rPr>
      </w:pPr>
      <w:r w:rsidRPr="008D52FE">
        <w:rPr>
          <w:rFonts w:asciiTheme="majorBidi" w:hAnsiTheme="majorBidi" w:cstheme="majorBidi"/>
          <w:b/>
          <w:bCs/>
          <w:i/>
          <w:iCs/>
          <w:sz w:val="48"/>
          <w:szCs w:val="48"/>
        </w:rPr>
        <w:t>SBP, HRS, severe hyponatremia, PVT and HCC.</w:t>
      </w:r>
    </w:p>
    <w:p w:rsidR="008D52FE" w:rsidRPr="008D52FE" w:rsidRDefault="008D52FE" w:rsidP="008D52FE">
      <w:pPr>
        <w:rPr>
          <w:rFonts w:asciiTheme="majorBidi" w:hAnsiTheme="majorBidi" w:cstheme="majorBidi"/>
          <w:b/>
          <w:bCs/>
          <w:i/>
          <w:iCs/>
          <w:sz w:val="48"/>
          <w:szCs w:val="48"/>
        </w:rPr>
      </w:pPr>
      <w:r w:rsidRPr="008D52FE">
        <w:rPr>
          <w:rFonts w:asciiTheme="majorBidi" w:hAnsiTheme="majorBidi" w:cstheme="majorBidi"/>
          <w:b/>
          <w:bCs/>
          <w:i/>
          <w:iCs/>
          <w:sz w:val="52"/>
          <w:szCs w:val="52"/>
          <w:u w:val="single"/>
        </w:rPr>
        <w:t>Diuretic-resistant ascites:</w:t>
      </w:r>
      <w:r w:rsidRPr="008D52FE">
        <w:rPr>
          <w:rFonts w:asciiTheme="majorBidi" w:hAnsiTheme="majorBidi" w:cstheme="majorBidi"/>
          <w:sz w:val="52"/>
          <w:szCs w:val="52"/>
        </w:rPr>
        <w:t xml:space="preserve"> </w:t>
      </w:r>
      <w:r w:rsidRPr="008D52FE">
        <w:rPr>
          <w:rFonts w:asciiTheme="majorBidi" w:hAnsiTheme="majorBidi" w:cstheme="majorBidi"/>
          <w:sz w:val="48"/>
          <w:szCs w:val="48"/>
        </w:rPr>
        <w:t xml:space="preserve">Ascites that cannot be mobilized or the early recurrence of which cannot be prevented because of </w:t>
      </w:r>
      <w:r w:rsidRPr="008D52FE">
        <w:rPr>
          <w:rFonts w:asciiTheme="majorBidi" w:hAnsiTheme="majorBidi" w:cstheme="majorBidi"/>
          <w:b/>
          <w:bCs/>
          <w:i/>
          <w:iCs/>
          <w:sz w:val="48"/>
          <w:szCs w:val="48"/>
        </w:rPr>
        <w:t>a lack of response to sodium restriction and diuretic treatment</w:t>
      </w:r>
    </w:p>
    <w:p w:rsidR="008D52FE" w:rsidRPr="008D52FE" w:rsidRDefault="008D52FE" w:rsidP="008D52FE">
      <w:pPr>
        <w:rPr>
          <w:rFonts w:asciiTheme="majorBidi" w:hAnsiTheme="majorBidi" w:cstheme="majorBidi"/>
          <w:sz w:val="48"/>
          <w:szCs w:val="48"/>
        </w:rPr>
      </w:pPr>
    </w:p>
    <w:p w:rsidR="008D52FE" w:rsidRDefault="008D52FE" w:rsidP="008D52FE">
      <w:pPr>
        <w:rPr>
          <w:rFonts w:asciiTheme="majorBidi" w:hAnsiTheme="majorBidi" w:cstheme="majorBidi"/>
          <w:b/>
          <w:bCs/>
          <w:i/>
          <w:iCs/>
          <w:sz w:val="48"/>
          <w:szCs w:val="48"/>
        </w:rPr>
      </w:pPr>
      <w:r w:rsidRPr="008D52FE">
        <w:rPr>
          <w:rFonts w:asciiTheme="majorBidi" w:hAnsiTheme="majorBidi" w:cstheme="majorBidi"/>
          <w:b/>
          <w:bCs/>
          <w:i/>
          <w:iCs/>
          <w:sz w:val="52"/>
          <w:szCs w:val="52"/>
          <w:u w:val="single"/>
        </w:rPr>
        <w:t>Diuretic-intractable ascites:</w:t>
      </w:r>
      <w:r w:rsidRPr="008D52FE">
        <w:rPr>
          <w:rFonts w:asciiTheme="majorBidi" w:hAnsiTheme="majorBidi" w:cstheme="majorBidi"/>
          <w:sz w:val="48"/>
          <w:szCs w:val="48"/>
        </w:rPr>
        <w:t xml:space="preserve"> Ascites that cannot be mobilized or the early recurrence of which cannot be prevented because of the </w:t>
      </w:r>
      <w:r w:rsidRPr="008D52FE">
        <w:rPr>
          <w:rFonts w:asciiTheme="majorBidi" w:hAnsiTheme="majorBidi" w:cstheme="majorBidi"/>
          <w:b/>
          <w:bCs/>
          <w:i/>
          <w:iCs/>
          <w:sz w:val="48"/>
          <w:szCs w:val="48"/>
        </w:rPr>
        <w:t>development of diuretic-induced complications that preclude the use of an effective diuretic dosage</w:t>
      </w:r>
    </w:p>
    <w:p w:rsidR="008D52FE" w:rsidRPr="008D52FE" w:rsidRDefault="008D52FE" w:rsidP="008D52FE">
      <w:pPr>
        <w:rPr>
          <w:rFonts w:asciiTheme="majorBidi" w:hAnsiTheme="majorBidi" w:cstheme="majorBidi"/>
          <w:b/>
          <w:bCs/>
          <w:sz w:val="52"/>
          <w:szCs w:val="52"/>
          <w:u w:val="single"/>
        </w:rPr>
      </w:pPr>
      <w:r w:rsidRPr="008D52FE">
        <w:rPr>
          <w:rFonts w:asciiTheme="majorBidi" w:hAnsiTheme="majorBidi" w:cstheme="majorBidi"/>
          <w:b/>
          <w:bCs/>
          <w:sz w:val="52"/>
          <w:szCs w:val="52"/>
          <w:u w:val="single"/>
        </w:rPr>
        <w:t>Diagnostic criteria - Requisites:</w:t>
      </w:r>
    </w:p>
    <w:p w:rsidR="008D52FE" w:rsidRPr="008D52FE" w:rsidRDefault="008D52FE" w:rsidP="008D52FE">
      <w:pPr>
        <w:pStyle w:val="ListParagraph"/>
        <w:numPr>
          <w:ilvl w:val="0"/>
          <w:numId w:val="5"/>
        </w:numPr>
        <w:rPr>
          <w:rFonts w:asciiTheme="majorBidi" w:hAnsiTheme="majorBidi" w:cstheme="majorBidi"/>
          <w:sz w:val="48"/>
          <w:szCs w:val="48"/>
        </w:rPr>
      </w:pPr>
      <w:r w:rsidRPr="008D52FE">
        <w:rPr>
          <w:rFonts w:asciiTheme="majorBidi" w:hAnsiTheme="majorBidi" w:cstheme="majorBidi"/>
          <w:sz w:val="48"/>
          <w:szCs w:val="48"/>
        </w:rPr>
        <w:t>Patients must be on intensive diuretic therapy (spironolactone 400 mg/day and furosemide 160 mg/day) for at least 1 week and on a salt-restricted diet of less than 90 mmol/day.</w:t>
      </w:r>
    </w:p>
    <w:p w:rsidR="008D52FE" w:rsidRDefault="008D52FE" w:rsidP="008D52FE">
      <w:pPr>
        <w:pStyle w:val="ListParagraph"/>
        <w:numPr>
          <w:ilvl w:val="0"/>
          <w:numId w:val="5"/>
        </w:numPr>
        <w:rPr>
          <w:rFonts w:asciiTheme="majorBidi" w:hAnsiTheme="majorBidi" w:cstheme="majorBidi"/>
          <w:sz w:val="48"/>
          <w:szCs w:val="48"/>
        </w:rPr>
      </w:pPr>
      <w:r w:rsidRPr="008D52FE">
        <w:rPr>
          <w:rFonts w:asciiTheme="majorBidi" w:hAnsiTheme="majorBidi" w:cstheme="majorBidi"/>
          <w:sz w:val="48"/>
          <w:szCs w:val="48"/>
        </w:rPr>
        <w:t>Mean weight loss of &lt;0.8 kg over 4 days and urinary sodium output less than the sodium intake.</w:t>
      </w:r>
    </w:p>
    <w:p w:rsidR="008D52FE" w:rsidRDefault="008D52FE" w:rsidP="008D52FE">
      <w:pPr>
        <w:pStyle w:val="ListParagraph"/>
        <w:numPr>
          <w:ilvl w:val="0"/>
          <w:numId w:val="5"/>
        </w:numPr>
        <w:rPr>
          <w:rFonts w:asciiTheme="majorBidi" w:hAnsiTheme="majorBidi" w:cstheme="majorBidi"/>
          <w:sz w:val="48"/>
          <w:szCs w:val="48"/>
        </w:rPr>
      </w:pPr>
      <w:r w:rsidRPr="008D52FE">
        <w:rPr>
          <w:rFonts w:asciiTheme="majorBidi" w:hAnsiTheme="majorBidi" w:cstheme="majorBidi"/>
          <w:sz w:val="48"/>
          <w:szCs w:val="48"/>
        </w:rPr>
        <w:t>Reappearance of grade 2 or 3 ascites within 4 weeks of initial mobilization.</w:t>
      </w:r>
    </w:p>
    <w:p w:rsidR="008D52FE" w:rsidRPr="008D52FE" w:rsidRDefault="008D52FE" w:rsidP="008D52FE">
      <w:pPr>
        <w:pStyle w:val="ListParagraph"/>
        <w:numPr>
          <w:ilvl w:val="0"/>
          <w:numId w:val="5"/>
        </w:numPr>
        <w:rPr>
          <w:rFonts w:asciiTheme="majorBidi" w:hAnsiTheme="majorBidi" w:cstheme="majorBidi"/>
          <w:sz w:val="48"/>
          <w:szCs w:val="48"/>
        </w:rPr>
      </w:pPr>
      <w:r w:rsidRPr="008D52FE">
        <w:rPr>
          <w:rFonts w:asciiTheme="majorBidi" w:hAnsiTheme="majorBidi" w:cstheme="majorBidi"/>
          <w:sz w:val="48"/>
          <w:szCs w:val="48"/>
        </w:rPr>
        <w:lastRenderedPageBreak/>
        <w:t>Diuretic-induced hepatic encephalopathy: is the development of encephalopathy in the absence of any other precipitating factor</w:t>
      </w:r>
      <w:r>
        <w:rPr>
          <w:rFonts w:asciiTheme="majorBidi" w:hAnsiTheme="majorBidi" w:cstheme="majorBidi"/>
          <w:sz w:val="48"/>
          <w:szCs w:val="48"/>
        </w:rPr>
        <w:t>.</w:t>
      </w:r>
    </w:p>
    <w:p w:rsidR="008D52FE" w:rsidRPr="008D52FE" w:rsidRDefault="008D52FE" w:rsidP="008D52FE">
      <w:pPr>
        <w:pStyle w:val="ListParagraph"/>
        <w:numPr>
          <w:ilvl w:val="0"/>
          <w:numId w:val="5"/>
        </w:numPr>
        <w:rPr>
          <w:rFonts w:asciiTheme="majorBidi" w:hAnsiTheme="majorBidi" w:cstheme="majorBidi"/>
          <w:sz w:val="48"/>
          <w:szCs w:val="48"/>
        </w:rPr>
      </w:pPr>
      <w:r w:rsidRPr="008D52FE">
        <w:rPr>
          <w:rFonts w:asciiTheme="majorBidi" w:hAnsiTheme="majorBidi" w:cstheme="majorBidi"/>
          <w:sz w:val="48"/>
          <w:szCs w:val="48"/>
        </w:rPr>
        <w:t>Diuretic-induced renal impairment: is an increase of serum creatinine by &gt;100% to a value &gt;2 mg/dl (177 mmol/L) in patients with ascites responding to treatment.</w:t>
      </w:r>
    </w:p>
    <w:p w:rsidR="008D52FE" w:rsidRPr="008D52FE" w:rsidRDefault="008D52FE" w:rsidP="008D52FE">
      <w:pPr>
        <w:pStyle w:val="ListParagraph"/>
        <w:numPr>
          <w:ilvl w:val="0"/>
          <w:numId w:val="5"/>
        </w:numPr>
        <w:rPr>
          <w:rFonts w:asciiTheme="majorBidi" w:hAnsiTheme="majorBidi" w:cstheme="majorBidi"/>
          <w:sz w:val="48"/>
          <w:szCs w:val="48"/>
        </w:rPr>
      </w:pPr>
      <w:r w:rsidRPr="008D52FE">
        <w:rPr>
          <w:rFonts w:asciiTheme="majorBidi" w:hAnsiTheme="majorBidi" w:cstheme="majorBidi"/>
          <w:sz w:val="48"/>
          <w:szCs w:val="48"/>
        </w:rPr>
        <w:t>Diuretic-induced hyponatremia: is defined as a decrease of serum sodium by &gt;10 mmol/L to a serum sodium of &lt;125 mmol/L.</w:t>
      </w:r>
    </w:p>
    <w:p w:rsidR="008D52FE" w:rsidRDefault="008D52FE" w:rsidP="008D52FE">
      <w:pPr>
        <w:pStyle w:val="ListParagraph"/>
        <w:numPr>
          <w:ilvl w:val="0"/>
          <w:numId w:val="5"/>
        </w:numPr>
        <w:rPr>
          <w:rFonts w:asciiTheme="majorBidi" w:hAnsiTheme="majorBidi" w:cstheme="majorBidi"/>
          <w:sz w:val="48"/>
          <w:szCs w:val="48"/>
        </w:rPr>
      </w:pPr>
      <w:r w:rsidRPr="008D52FE">
        <w:rPr>
          <w:rFonts w:asciiTheme="majorBidi" w:hAnsiTheme="majorBidi" w:cstheme="majorBidi"/>
          <w:sz w:val="48"/>
          <w:szCs w:val="48"/>
        </w:rPr>
        <w:t>Diuretic-induced hypo- or hyperkalemia: is defined as a change in serum potassium to &lt;3 mmol/L or &gt;6 mmol/L despite appropriate measures.</w:t>
      </w:r>
    </w:p>
    <w:p w:rsidR="008D52FE" w:rsidRPr="008D52FE" w:rsidRDefault="008D52FE" w:rsidP="008D52FE">
      <w:pPr>
        <w:rPr>
          <w:rFonts w:asciiTheme="majorBidi" w:hAnsiTheme="majorBidi" w:cstheme="majorBidi"/>
          <w:b/>
          <w:bCs/>
          <w:sz w:val="48"/>
          <w:szCs w:val="48"/>
          <w:u w:val="single"/>
        </w:rPr>
      </w:pPr>
      <w:r w:rsidRPr="008D52FE">
        <w:rPr>
          <w:rFonts w:asciiTheme="majorBidi" w:hAnsiTheme="majorBidi" w:cstheme="majorBidi"/>
          <w:b/>
          <w:bCs/>
          <w:sz w:val="48"/>
          <w:szCs w:val="48"/>
          <w:u w:val="single"/>
        </w:rPr>
        <w:t>Treatment options:</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LVP plus albumin</w:t>
      </w:r>
    </w:p>
    <w:p w:rsidR="008D52FE" w:rsidRPr="008D52FE" w:rsidRDefault="008D52FE" w:rsidP="008D52FE">
      <w:pPr>
        <w:rPr>
          <w:sz w:val="44"/>
          <w:szCs w:val="44"/>
        </w:rPr>
      </w:pPr>
      <w:r w:rsidRPr="008D52FE">
        <w:rPr>
          <w:rFonts w:asciiTheme="majorBidi" w:hAnsiTheme="majorBidi" w:cstheme="majorBidi"/>
          <w:sz w:val="44"/>
          <w:szCs w:val="44"/>
        </w:rPr>
        <w:t>Diuretics: not effective, or inducing complications in more than 90% of these patients. Continue it only if safe + urinary loss of Na is &gt;</w:t>
      </w:r>
      <w:r w:rsidRPr="008D52FE">
        <w:rPr>
          <w:sz w:val="44"/>
          <w:szCs w:val="44"/>
        </w:rPr>
        <w:t xml:space="preserve"> 30 mmol/day.</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lastRenderedPageBreak/>
        <w:t>TIPPS</w:t>
      </w:r>
    </w:p>
    <w:p w:rsid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Liver transplantation</w:t>
      </w:r>
    </w:p>
    <w:p w:rsidR="008D52FE" w:rsidRPr="008D52FE" w:rsidRDefault="008D52FE" w:rsidP="008D52FE">
      <w:pPr>
        <w:rPr>
          <w:rFonts w:asciiTheme="majorBidi" w:hAnsiTheme="majorBidi" w:cstheme="majorBidi"/>
          <w:b/>
          <w:bCs/>
          <w:sz w:val="44"/>
          <w:szCs w:val="44"/>
        </w:rPr>
      </w:pPr>
      <w:r w:rsidRPr="008D52FE">
        <w:rPr>
          <w:rFonts w:asciiTheme="majorBidi" w:hAnsiTheme="majorBidi" w:cstheme="majorBidi"/>
          <w:b/>
          <w:bCs/>
          <w:sz w:val="44"/>
          <w:szCs w:val="44"/>
        </w:rPr>
        <w:t>TIPPS:</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TIPS should be considered in patients with very frequent requirement of large-volume paracentesis, or in those in whom paracentesis is ineffective.</w:t>
      </w:r>
    </w:p>
    <w:p w:rsidR="008D52FE" w:rsidRP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A major complication after TIPS insertion is the development of hepatic encephalopathy which occurs in 30–50% of the patients. Other complications include shunt thrombosis and stenosis. Uncovered stents are complicated by stenosis in up to approximately 80% of the cases.</w:t>
      </w:r>
    </w:p>
    <w:p w:rsidR="008D52FE" w:rsidRDefault="008D52FE" w:rsidP="008D52FE">
      <w:pPr>
        <w:rPr>
          <w:rFonts w:asciiTheme="majorBidi" w:hAnsiTheme="majorBidi" w:cstheme="majorBidi"/>
          <w:sz w:val="44"/>
          <w:szCs w:val="44"/>
        </w:rPr>
      </w:pPr>
      <w:r w:rsidRPr="008D52FE">
        <w:rPr>
          <w:rFonts w:asciiTheme="majorBidi" w:hAnsiTheme="majorBidi" w:cstheme="majorBidi"/>
          <w:sz w:val="44"/>
          <w:szCs w:val="44"/>
        </w:rPr>
        <w:t>In selected patients TIPS may be helpful for recurrent symptomatic hepatic hydrothorax.</w:t>
      </w:r>
    </w:p>
    <w:p w:rsidR="008D52FE" w:rsidRPr="008D52FE" w:rsidRDefault="008D52FE" w:rsidP="008D52FE">
      <w:pPr>
        <w:rPr>
          <w:rFonts w:asciiTheme="majorBidi" w:hAnsiTheme="majorBidi" w:cstheme="majorBidi"/>
          <w:sz w:val="44"/>
          <w:szCs w:val="44"/>
        </w:rPr>
      </w:pPr>
    </w:p>
    <w:p w:rsidR="008D52FE" w:rsidRDefault="008D52FE" w:rsidP="008D52FE">
      <w:pPr>
        <w:rPr>
          <w:rFonts w:asciiTheme="majorBidi" w:hAnsiTheme="majorBidi" w:cstheme="majorBidi"/>
          <w:sz w:val="44"/>
          <w:szCs w:val="44"/>
        </w:rPr>
      </w:pPr>
    </w:p>
    <w:p w:rsidR="008D52FE" w:rsidRDefault="008D52FE" w:rsidP="008D52FE">
      <w:pPr>
        <w:tabs>
          <w:tab w:val="left" w:pos="2152"/>
        </w:tabs>
        <w:rPr>
          <w:noProof/>
        </w:rPr>
      </w:pPr>
      <w:r>
        <w:rPr>
          <w:rFonts w:asciiTheme="majorBidi" w:hAnsiTheme="majorBidi" w:cstheme="majorBidi"/>
          <w:sz w:val="44"/>
          <w:szCs w:val="44"/>
        </w:rPr>
        <w:tab/>
      </w:r>
    </w:p>
    <w:p w:rsidR="008D52FE" w:rsidRDefault="008D52FE" w:rsidP="008D52FE">
      <w:pPr>
        <w:tabs>
          <w:tab w:val="left" w:pos="2152"/>
        </w:tabs>
        <w:rPr>
          <w:noProof/>
        </w:rPr>
      </w:pPr>
    </w:p>
    <w:p w:rsidR="008D52FE" w:rsidRDefault="008D52FE" w:rsidP="008D52FE">
      <w:pPr>
        <w:tabs>
          <w:tab w:val="left" w:pos="2152"/>
        </w:tabs>
        <w:rPr>
          <w:noProof/>
        </w:rPr>
      </w:pPr>
    </w:p>
    <w:p w:rsidR="008D52FE" w:rsidRDefault="008D52FE" w:rsidP="008D52FE">
      <w:pPr>
        <w:tabs>
          <w:tab w:val="left" w:pos="2152"/>
        </w:tabs>
        <w:rPr>
          <w:rFonts w:asciiTheme="majorBidi" w:hAnsiTheme="majorBidi" w:cstheme="majorBidi"/>
          <w:sz w:val="44"/>
          <w:szCs w:val="44"/>
        </w:rPr>
      </w:pPr>
      <w:r w:rsidRPr="008D52FE">
        <w:rPr>
          <w:noProof/>
        </w:rPr>
        <w:lastRenderedPageBreak/>
        <w:t xml:space="preserve">Spontaneous Bacterial Peritonitis - diagnosis </w:t>
      </w:r>
      <w:r>
        <w:rPr>
          <w:noProof/>
        </w:rPr>
        <w:drawing>
          <wp:inline distT="0" distB="0" distL="0" distR="0" wp14:anchorId="71DF9796" wp14:editId="29C752B3">
            <wp:extent cx="5942965" cy="7143078"/>
            <wp:effectExtent l="0" t="0" r="635" b="127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7"/>
                    <a:stretch>
                      <a:fillRect/>
                    </a:stretch>
                  </pic:blipFill>
                  <pic:spPr>
                    <a:xfrm>
                      <a:off x="0" y="0"/>
                      <a:ext cx="5973480" cy="7179755"/>
                    </a:xfrm>
                    <a:prstGeom prst="rect">
                      <a:avLst/>
                    </a:prstGeom>
                  </pic:spPr>
                </pic:pic>
              </a:graphicData>
            </a:graphic>
          </wp:inline>
        </w:drawing>
      </w:r>
    </w:p>
    <w:p w:rsidR="008D52FE" w:rsidRDefault="008D52FE" w:rsidP="008D52FE">
      <w:pPr>
        <w:tabs>
          <w:tab w:val="left" w:pos="3744"/>
        </w:tabs>
        <w:rPr>
          <w:rFonts w:asciiTheme="majorBidi" w:hAnsiTheme="majorBidi" w:cstheme="majorBidi"/>
          <w:sz w:val="44"/>
          <w:szCs w:val="44"/>
        </w:rPr>
      </w:pPr>
      <w:r>
        <w:rPr>
          <w:rFonts w:asciiTheme="majorBidi" w:hAnsiTheme="majorBidi" w:cstheme="majorBidi"/>
          <w:sz w:val="44"/>
          <w:szCs w:val="44"/>
        </w:rPr>
        <w:tab/>
      </w:r>
    </w:p>
    <w:p w:rsidR="008D52FE" w:rsidRDefault="008D52FE" w:rsidP="008D52FE">
      <w:pPr>
        <w:tabs>
          <w:tab w:val="left" w:pos="3744"/>
        </w:tabs>
        <w:jc w:val="center"/>
        <w:rPr>
          <w:rFonts w:asciiTheme="majorBidi" w:hAnsiTheme="majorBidi" w:cstheme="majorBidi"/>
          <w:b/>
          <w:bCs/>
          <w:sz w:val="56"/>
          <w:szCs w:val="56"/>
          <w:u w:val="single"/>
        </w:rPr>
      </w:pPr>
      <w:r w:rsidRPr="008D52FE">
        <w:rPr>
          <w:rFonts w:asciiTheme="majorBidi" w:hAnsiTheme="majorBidi" w:cstheme="majorBidi"/>
          <w:b/>
          <w:bCs/>
          <w:sz w:val="56"/>
          <w:szCs w:val="56"/>
          <w:u w:val="single"/>
        </w:rPr>
        <w:lastRenderedPageBreak/>
        <w:t xml:space="preserve">Spontaneous Bacterial Peritonitis  </w:t>
      </w:r>
    </w:p>
    <w:p w:rsidR="008D52FE" w:rsidRDefault="008D52FE" w:rsidP="008D52FE">
      <w:pPr>
        <w:rPr>
          <w:rFonts w:asciiTheme="majorBidi" w:hAnsiTheme="majorBidi" w:cstheme="majorBidi"/>
          <w:b/>
          <w:bCs/>
          <w:sz w:val="56"/>
          <w:szCs w:val="56"/>
        </w:rPr>
      </w:pPr>
      <w:r w:rsidRPr="008D52FE">
        <w:rPr>
          <w:rFonts w:asciiTheme="majorBidi" w:hAnsiTheme="majorBidi" w:cstheme="majorBidi"/>
          <w:b/>
          <w:bCs/>
          <w:sz w:val="56"/>
          <w:szCs w:val="56"/>
        </w:rPr>
        <w:t>Diagnosis:</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All patients with cirrhosis and ascites are at risk of SBP and the prevalence of SBP in outpatients is 1.5–3.5% an</w:t>
      </w:r>
      <w:r>
        <w:rPr>
          <w:rFonts w:asciiTheme="majorBidi" w:hAnsiTheme="majorBidi" w:cstheme="majorBidi"/>
          <w:sz w:val="56"/>
          <w:szCs w:val="56"/>
        </w:rPr>
        <w:t>d 10% in hospitalized patients.</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Half the episodes of SBP are present at the time of hospital admission while the rest are acquired during hospitalization</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Patients with SBP may have one of the following:</w:t>
      </w:r>
    </w:p>
    <w:p w:rsidR="008D52FE" w:rsidRPr="008D52FE" w:rsidRDefault="008D52FE" w:rsidP="008D52FE">
      <w:pPr>
        <w:pStyle w:val="ListParagraph"/>
        <w:numPr>
          <w:ilvl w:val="0"/>
          <w:numId w:val="6"/>
        </w:numPr>
        <w:rPr>
          <w:rFonts w:asciiTheme="majorBidi" w:hAnsiTheme="majorBidi" w:cstheme="majorBidi"/>
          <w:sz w:val="56"/>
          <w:szCs w:val="56"/>
        </w:rPr>
      </w:pPr>
      <w:r w:rsidRPr="008D52FE">
        <w:rPr>
          <w:rFonts w:asciiTheme="majorBidi" w:hAnsiTheme="majorBidi" w:cstheme="majorBidi"/>
          <w:sz w:val="56"/>
          <w:szCs w:val="56"/>
        </w:rPr>
        <w:t>Local symptoms and/or signs of peritonitis: abdominal pain, abdominal tenderness, vomiting, diarrhea, ileus</w:t>
      </w:r>
    </w:p>
    <w:p w:rsidR="008D52FE" w:rsidRPr="008D52FE" w:rsidRDefault="008D52FE" w:rsidP="008D52FE">
      <w:pPr>
        <w:pStyle w:val="ListParagraph"/>
        <w:numPr>
          <w:ilvl w:val="0"/>
          <w:numId w:val="6"/>
        </w:numPr>
        <w:rPr>
          <w:rFonts w:asciiTheme="majorBidi" w:hAnsiTheme="majorBidi" w:cstheme="majorBidi"/>
          <w:sz w:val="56"/>
          <w:szCs w:val="56"/>
        </w:rPr>
      </w:pPr>
      <w:r w:rsidRPr="008D52FE">
        <w:rPr>
          <w:rFonts w:asciiTheme="majorBidi" w:hAnsiTheme="majorBidi" w:cstheme="majorBidi"/>
          <w:sz w:val="56"/>
          <w:szCs w:val="56"/>
        </w:rPr>
        <w:t xml:space="preserve">Signs of systemic inflammation: hyper or hypothermia, chills, altered white </w:t>
      </w:r>
      <w:r w:rsidRPr="008D52FE">
        <w:rPr>
          <w:rFonts w:asciiTheme="majorBidi" w:hAnsiTheme="majorBidi" w:cstheme="majorBidi"/>
          <w:sz w:val="56"/>
          <w:szCs w:val="56"/>
        </w:rPr>
        <w:lastRenderedPageBreak/>
        <w:t>blood cell count, tachycardia, and/or tachypnea</w:t>
      </w:r>
    </w:p>
    <w:p w:rsidR="008D52FE" w:rsidRDefault="008D52FE" w:rsidP="008D52FE">
      <w:pPr>
        <w:pStyle w:val="ListParagraph"/>
        <w:numPr>
          <w:ilvl w:val="0"/>
          <w:numId w:val="6"/>
        </w:numPr>
        <w:rPr>
          <w:rFonts w:asciiTheme="majorBidi" w:hAnsiTheme="majorBidi" w:cstheme="majorBidi"/>
          <w:sz w:val="56"/>
          <w:szCs w:val="56"/>
        </w:rPr>
      </w:pPr>
      <w:r w:rsidRPr="008D52FE">
        <w:rPr>
          <w:rFonts w:asciiTheme="majorBidi" w:hAnsiTheme="majorBidi" w:cstheme="majorBidi"/>
          <w:sz w:val="56"/>
          <w:szCs w:val="56"/>
        </w:rPr>
        <w:t>Worsening of liver function, hepatic encephalopathy, Shock, renal fail</w:t>
      </w:r>
      <w:r>
        <w:rPr>
          <w:rFonts w:asciiTheme="majorBidi" w:hAnsiTheme="majorBidi" w:cstheme="majorBidi"/>
          <w:sz w:val="56"/>
          <w:szCs w:val="56"/>
        </w:rPr>
        <w:t>ure, gastrointestinal bleeding.</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However, it is important to point out that SBP may be asymptomatic, particularly in outpatients.</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Patients with an ascitic fluid neutrophil count &gt; 250 cells/mm3 and negative culture have ‘culture-negative SBP’.</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Some patients have ‘bacterascites’ in which cultures are positive but there is normal ascitic neutrophil count (&lt;250/mm3). It may represent the first step in the development of SBP.</w:t>
      </w:r>
    </w:p>
    <w:p w:rsidR="008D52FE" w:rsidRDefault="008D52FE" w:rsidP="008D52FE">
      <w:pPr>
        <w:ind w:left="142"/>
        <w:rPr>
          <w:rFonts w:asciiTheme="majorBidi" w:hAnsiTheme="majorBidi" w:cstheme="majorBidi"/>
          <w:sz w:val="56"/>
          <w:szCs w:val="56"/>
        </w:rPr>
      </w:pPr>
      <w:r w:rsidRPr="008D52FE">
        <w:rPr>
          <w:rFonts w:asciiTheme="majorBidi" w:hAnsiTheme="majorBidi" w:cstheme="majorBidi"/>
          <w:sz w:val="56"/>
          <w:szCs w:val="56"/>
        </w:rPr>
        <w:lastRenderedPageBreak/>
        <w:t>If the patient exhibits signs of systemic inflammation or infection, the patient should be treated with antibiotics. Otherwise, the patient should undergo a second paracentesis when cult</w:t>
      </w:r>
      <w:r>
        <w:rPr>
          <w:rFonts w:asciiTheme="majorBidi" w:hAnsiTheme="majorBidi" w:cstheme="majorBidi"/>
          <w:sz w:val="56"/>
          <w:szCs w:val="56"/>
        </w:rPr>
        <w:t>ure results come back positive.</w:t>
      </w:r>
    </w:p>
    <w:p w:rsidR="008D52FE" w:rsidRDefault="008D52FE" w:rsidP="008D52FE">
      <w:pPr>
        <w:ind w:left="142"/>
        <w:rPr>
          <w:rFonts w:asciiTheme="majorBidi" w:hAnsiTheme="majorBidi" w:cstheme="majorBidi"/>
          <w:sz w:val="56"/>
          <w:szCs w:val="56"/>
        </w:rPr>
      </w:pPr>
      <w:r w:rsidRPr="008D52FE">
        <w:rPr>
          <w:rFonts w:asciiTheme="majorBidi" w:hAnsiTheme="majorBidi" w:cstheme="majorBidi"/>
          <w:sz w:val="56"/>
          <w:szCs w:val="56"/>
        </w:rPr>
        <w:t>Patients in whom the repeat ascitic neutrophil count is &gt;250/mm3 should be treated for SBP, and the remaining patients (i.e., neutrophils &lt;250/mm3) should be followed up.</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 xml:space="preserve">When culture is positive (40% of cases), the most common pathogens include Gram-negative bacteria (GNB), usually Escherichia coli and Gram-positive </w:t>
      </w:r>
      <w:proofErr w:type="spellStart"/>
      <w:r w:rsidRPr="008D52FE">
        <w:rPr>
          <w:rFonts w:asciiTheme="majorBidi" w:hAnsiTheme="majorBidi" w:cstheme="majorBidi"/>
          <w:sz w:val="56"/>
          <w:szCs w:val="56"/>
        </w:rPr>
        <w:t>cocci</w:t>
      </w:r>
      <w:proofErr w:type="spellEnd"/>
      <w:r w:rsidRPr="008D52FE">
        <w:rPr>
          <w:rFonts w:asciiTheme="majorBidi" w:hAnsiTheme="majorBidi" w:cstheme="majorBidi"/>
          <w:sz w:val="56"/>
          <w:szCs w:val="56"/>
        </w:rPr>
        <w:t xml:space="preserve"> (mainly streptoc</w:t>
      </w:r>
      <w:r>
        <w:rPr>
          <w:rFonts w:asciiTheme="majorBidi" w:hAnsiTheme="majorBidi" w:cstheme="majorBidi"/>
          <w:sz w:val="56"/>
          <w:szCs w:val="56"/>
        </w:rPr>
        <w:t>occus species and enterococci).</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lastRenderedPageBreak/>
        <w:t xml:space="preserve">A recent study has shown that 30% of isolated GNB are resistant to quinolones. </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The incidence of SBP due to quinolone resistant GNB is higher in patients on Norfloxacin therapy than in patients ‘naïve’ for this treatment.</w:t>
      </w:r>
    </w:p>
    <w:p w:rsidR="008D52FE" w:rsidRDefault="008D52FE" w:rsidP="008D52FE">
      <w:pPr>
        <w:rPr>
          <w:rFonts w:asciiTheme="majorBidi" w:hAnsiTheme="majorBidi" w:cstheme="majorBidi"/>
          <w:b/>
          <w:bCs/>
          <w:sz w:val="56"/>
          <w:szCs w:val="56"/>
          <w:u w:val="single"/>
        </w:rPr>
      </w:pPr>
      <w:r w:rsidRPr="008D52FE">
        <w:rPr>
          <w:rFonts w:asciiTheme="majorBidi" w:hAnsiTheme="majorBidi" w:cstheme="majorBidi"/>
          <w:b/>
          <w:bCs/>
          <w:sz w:val="56"/>
          <w:szCs w:val="56"/>
          <w:u w:val="single"/>
        </w:rPr>
        <w:t>Spontaneous Bacterial Empyema</w:t>
      </w:r>
    </w:p>
    <w:p w:rsidR="008D52FE" w:rsidRPr="008D52FE" w:rsidRDefault="008D52FE" w:rsidP="008D52FE">
      <w:pPr>
        <w:rPr>
          <w:rFonts w:asciiTheme="majorBidi" w:hAnsiTheme="majorBidi" w:cstheme="majorBidi"/>
          <w:b/>
          <w:bCs/>
          <w:i/>
          <w:iCs/>
          <w:sz w:val="56"/>
          <w:szCs w:val="56"/>
          <w:u w:val="single"/>
        </w:rPr>
      </w:pPr>
      <w:r w:rsidRPr="008D52FE">
        <w:rPr>
          <w:rFonts w:asciiTheme="majorBidi" w:hAnsiTheme="majorBidi" w:cstheme="majorBidi"/>
          <w:sz w:val="56"/>
          <w:szCs w:val="56"/>
        </w:rPr>
        <w:t xml:space="preserve">The diagnosis is based on pleural fluid analysis obtained </w:t>
      </w:r>
      <w:r w:rsidRPr="008D52FE">
        <w:rPr>
          <w:rFonts w:asciiTheme="majorBidi" w:hAnsiTheme="majorBidi" w:cstheme="majorBidi"/>
          <w:b/>
          <w:bCs/>
          <w:i/>
          <w:iCs/>
          <w:sz w:val="56"/>
          <w:szCs w:val="56"/>
        </w:rPr>
        <w:t xml:space="preserve">by diagnostic </w:t>
      </w:r>
      <w:proofErr w:type="spellStart"/>
      <w:r w:rsidRPr="008D52FE">
        <w:rPr>
          <w:rFonts w:asciiTheme="majorBidi" w:hAnsiTheme="majorBidi" w:cstheme="majorBidi"/>
          <w:b/>
          <w:bCs/>
          <w:i/>
          <w:iCs/>
          <w:sz w:val="56"/>
          <w:szCs w:val="56"/>
        </w:rPr>
        <w:t>thoracocentesis</w:t>
      </w:r>
      <w:proofErr w:type="spellEnd"/>
      <w:r w:rsidRPr="008D52FE">
        <w:rPr>
          <w:rFonts w:asciiTheme="majorBidi" w:hAnsiTheme="majorBidi" w:cstheme="majorBidi"/>
          <w:b/>
          <w:bCs/>
          <w:i/>
          <w:iCs/>
          <w:sz w:val="56"/>
          <w:szCs w:val="56"/>
        </w:rPr>
        <w:t>.</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 xml:space="preserve">Diagnosis of spontaneous bacterial empyema was established when the pleural fluid analysis showed a positive culture and more than 250 neutrophils/mm3 or a negative culture </w:t>
      </w:r>
      <w:r w:rsidRPr="008D52FE">
        <w:rPr>
          <w:rFonts w:asciiTheme="majorBidi" w:hAnsiTheme="majorBidi" w:cstheme="majorBidi"/>
          <w:sz w:val="56"/>
          <w:szCs w:val="56"/>
        </w:rPr>
        <w:lastRenderedPageBreak/>
        <w:t xml:space="preserve">and more than 500 neutrophils/mm3 in the absence of lung infection. </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Spontaneous bacterial pleural empyema was associated with SBP in 50% of cases.</w:t>
      </w:r>
    </w:p>
    <w:p w:rsidR="008D52FE" w:rsidRDefault="008D52FE" w:rsidP="008D52FE">
      <w:pPr>
        <w:rPr>
          <w:rFonts w:asciiTheme="majorBidi" w:hAnsiTheme="majorBidi" w:cstheme="majorBidi"/>
          <w:sz w:val="56"/>
          <w:szCs w:val="56"/>
        </w:rPr>
      </w:pPr>
    </w:p>
    <w:p w:rsidR="008D52FE" w:rsidRDefault="008D52FE" w:rsidP="008D52FE">
      <w:pPr>
        <w:rPr>
          <w:rFonts w:asciiTheme="majorBidi" w:hAnsiTheme="majorBidi" w:cstheme="majorBidi"/>
          <w:b/>
          <w:bCs/>
          <w:sz w:val="56"/>
          <w:szCs w:val="56"/>
          <w:u w:val="single"/>
        </w:rPr>
      </w:pPr>
      <w:r w:rsidRPr="008D52FE">
        <w:rPr>
          <w:rFonts w:asciiTheme="majorBidi" w:hAnsiTheme="majorBidi" w:cstheme="majorBidi"/>
          <w:b/>
          <w:bCs/>
          <w:sz w:val="56"/>
          <w:szCs w:val="56"/>
          <w:u w:val="single"/>
        </w:rPr>
        <w:t>Spontaneous Bacterial Peritonitis - treatment</w:t>
      </w:r>
    </w:p>
    <w:p w:rsidR="008D52FE" w:rsidRPr="008D52FE" w:rsidRDefault="008D52FE" w:rsidP="008D52FE">
      <w:pPr>
        <w:rPr>
          <w:rFonts w:asciiTheme="majorBidi" w:hAnsiTheme="majorBidi" w:cstheme="majorBidi"/>
          <w:b/>
          <w:bCs/>
          <w:i/>
          <w:iCs/>
          <w:sz w:val="56"/>
          <w:szCs w:val="56"/>
        </w:rPr>
      </w:pPr>
      <w:r w:rsidRPr="008D52FE">
        <w:rPr>
          <w:rFonts w:asciiTheme="majorBidi" w:hAnsiTheme="majorBidi" w:cstheme="majorBidi"/>
          <w:sz w:val="56"/>
          <w:szCs w:val="56"/>
        </w:rPr>
        <w:t xml:space="preserve">Since the most common causative organisms of SBP are Gram-negative aerobic bacteria, such as E. coli, the first line antibiotic treatment are </w:t>
      </w:r>
      <w:r w:rsidRPr="008D52FE">
        <w:rPr>
          <w:rFonts w:asciiTheme="majorBidi" w:hAnsiTheme="majorBidi" w:cstheme="majorBidi"/>
          <w:b/>
          <w:bCs/>
          <w:i/>
          <w:iCs/>
          <w:sz w:val="56"/>
          <w:szCs w:val="56"/>
        </w:rPr>
        <w:t xml:space="preserve">third-generation </w:t>
      </w:r>
      <w:proofErr w:type="spellStart"/>
      <w:r w:rsidRPr="008D52FE">
        <w:rPr>
          <w:rFonts w:asciiTheme="majorBidi" w:hAnsiTheme="majorBidi" w:cstheme="majorBidi"/>
          <w:b/>
          <w:bCs/>
          <w:i/>
          <w:iCs/>
          <w:sz w:val="56"/>
          <w:szCs w:val="56"/>
        </w:rPr>
        <w:t>cephalosporins</w:t>
      </w:r>
      <w:proofErr w:type="spellEnd"/>
      <w:r w:rsidRPr="008D52FE">
        <w:rPr>
          <w:rFonts w:asciiTheme="majorBidi" w:hAnsiTheme="majorBidi" w:cstheme="majorBidi"/>
          <w:b/>
          <w:bCs/>
          <w:i/>
          <w:iCs/>
          <w:sz w:val="56"/>
          <w:szCs w:val="56"/>
        </w:rPr>
        <w:t xml:space="preserve">. </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 xml:space="preserve">Alternative options include </w:t>
      </w:r>
      <w:r w:rsidRPr="008D52FE">
        <w:rPr>
          <w:rFonts w:asciiTheme="majorBidi" w:hAnsiTheme="majorBidi" w:cstheme="majorBidi"/>
          <w:b/>
          <w:bCs/>
          <w:i/>
          <w:iCs/>
          <w:sz w:val="56"/>
          <w:szCs w:val="56"/>
        </w:rPr>
        <w:t>Amoxicillin/</w:t>
      </w:r>
      <w:proofErr w:type="spellStart"/>
      <w:r w:rsidRPr="008D52FE">
        <w:rPr>
          <w:rFonts w:asciiTheme="majorBidi" w:hAnsiTheme="majorBidi" w:cstheme="majorBidi"/>
          <w:b/>
          <w:bCs/>
          <w:i/>
          <w:iCs/>
          <w:sz w:val="56"/>
          <w:szCs w:val="56"/>
        </w:rPr>
        <w:t>clavulanic</w:t>
      </w:r>
      <w:proofErr w:type="spellEnd"/>
      <w:r w:rsidRPr="008D52FE">
        <w:rPr>
          <w:rFonts w:asciiTheme="majorBidi" w:hAnsiTheme="majorBidi" w:cstheme="majorBidi"/>
          <w:b/>
          <w:bCs/>
          <w:i/>
          <w:iCs/>
          <w:sz w:val="56"/>
          <w:szCs w:val="56"/>
        </w:rPr>
        <w:t xml:space="preserve"> acid</w:t>
      </w:r>
      <w:r w:rsidRPr="008D52FE">
        <w:rPr>
          <w:rFonts w:asciiTheme="majorBidi" w:hAnsiTheme="majorBidi" w:cstheme="majorBidi"/>
          <w:sz w:val="56"/>
          <w:szCs w:val="56"/>
        </w:rPr>
        <w:t xml:space="preserve"> and </w:t>
      </w:r>
      <w:r w:rsidRPr="008D52FE">
        <w:rPr>
          <w:rFonts w:asciiTheme="majorBidi" w:hAnsiTheme="majorBidi" w:cstheme="majorBidi"/>
          <w:b/>
          <w:bCs/>
          <w:i/>
          <w:iCs/>
          <w:sz w:val="56"/>
          <w:szCs w:val="56"/>
        </w:rPr>
        <w:t>quinolones</w:t>
      </w:r>
      <w:r w:rsidRPr="008D52FE">
        <w:rPr>
          <w:rFonts w:asciiTheme="majorBidi" w:hAnsiTheme="majorBidi" w:cstheme="majorBidi"/>
          <w:sz w:val="56"/>
          <w:szCs w:val="56"/>
        </w:rPr>
        <w:t xml:space="preserve"> such as ciprofloxacin. </w:t>
      </w:r>
      <w:r w:rsidRPr="008D52FE">
        <w:rPr>
          <w:rFonts w:asciiTheme="majorBidi" w:hAnsiTheme="majorBidi" w:cstheme="majorBidi"/>
          <w:sz w:val="56"/>
          <w:szCs w:val="56"/>
        </w:rPr>
        <w:lastRenderedPageBreak/>
        <w:t>However, the use of quinolones should not be considered in patients who are taking these drugs for prophylaxis against SBP, in areas where there is a high prevalence of quinolone resistant bacteria or in nosocomial SBP.</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SBP resolves with antibiotic therapy in approximately 90% of patients. Resolution of SBP should be proven by demonstrating a decrease of ascitic neutrophil count to &lt;250/mm3 and sterile cultures of ascitic f</w:t>
      </w:r>
      <w:r>
        <w:rPr>
          <w:rFonts w:asciiTheme="majorBidi" w:hAnsiTheme="majorBidi" w:cstheme="majorBidi"/>
          <w:sz w:val="56"/>
          <w:szCs w:val="56"/>
        </w:rPr>
        <w:t>luid, if positive at diagnosis.</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A second paracentesis after 48 h of start of treatment may help guide the effect of antibiotic therapy.</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lastRenderedPageBreak/>
        <w:t xml:space="preserve">Failure of antibiotic therapy should be suspected if there is worsening of clinical signs and symptoms and/or no marked reduction or increase in ascitic fluid neutrophil count compared to levels at diagnosis. </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Failure of antibiotic therapy is usually due to resistant bacteria or secondary bacterial peritonitis. Once secondary bacterial peritonitis has been excluded, antibiotics should be changed according to in vitro susceptibility of isolated organisms, or modified to alternative empiric broad spectrum agents.</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Spontaneous bacterial empyema should be managed similarly as SBP.</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lastRenderedPageBreak/>
        <w:t xml:space="preserve">SBP without septic shock may precipitate deterioration of circulatory function with severe hepatic insufficiency, hepatic encephalopathy, and type 1 </w:t>
      </w:r>
      <w:proofErr w:type="spellStart"/>
      <w:r w:rsidRPr="008D52FE">
        <w:rPr>
          <w:rFonts w:asciiTheme="majorBidi" w:hAnsiTheme="majorBidi" w:cstheme="majorBidi"/>
          <w:sz w:val="56"/>
          <w:szCs w:val="56"/>
        </w:rPr>
        <w:t>hepatorenal</w:t>
      </w:r>
      <w:proofErr w:type="spellEnd"/>
      <w:r w:rsidRPr="008D52FE">
        <w:rPr>
          <w:rFonts w:asciiTheme="majorBidi" w:hAnsiTheme="majorBidi" w:cstheme="majorBidi"/>
          <w:sz w:val="56"/>
          <w:szCs w:val="56"/>
        </w:rPr>
        <w:t xml:space="preserve"> syndrome (HRS) and has approximately a 20% hospital mortality rate despite infection resolution.</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HRS occurs in approximately 30% of patients who are treated with antibiotics alone.</w:t>
      </w:r>
    </w:p>
    <w:p w:rsidR="008D52FE" w:rsidRDefault="008D52FE" w:rsidP="008D52FE">
      <w:pPr>
        <w:rPr>
          <w:rFonts w:asciiTheme="majorBidi" w:hAnsiTheme="majorBidi" w:cstheme="majorBidi"/>
          <w:b/>
          <w:bCs/>
          <w:sz w:val="56"/>
          <w:szCs w:val="56"/>
          <w:u w:val="single"/>
        </w:rPr>
      </w:pPr>
      <w:r w:rsidRPr="008D52FE">
        <w:rPr>
          <w:rFonts w:asciiTheme="majorBidi" w:hAnsiTheme="majorBidi" w:cstheme="majorBidi"/>
          <w:b/>
          <w:bCs/>
          <w:sz w:val="56"/>
          <w:szCs w:val="56"/>
          <w:u w:val="single"/>
        </w:rPr>
        <w:t>Spontaneous Bacterial Peritonitis - prophylaxis</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 xml:space="preserve">Since most episodes of SBP are thought to result from the translocation of enteric GNB, the ideal prophylactic agent should be safe, affordable, and effective at </w:t>
      </w:r>
      <w:r w:rsidRPr="008D52FE">
        <w:rPr>
          <w:rFonts w:asciiTheme="majorBidi" w:hAnsiTheme="majorBidi" w:cstheme="majorBidi"/>
          <w:sz w:val="56"/>
          <w:szCs w:val="56"/>
        </w:rPr>
        <w:lastRenderedPageBreak/>
        <w:t>decreasing the amounts of these organisms from the gut while preserving the protective anaerobic flora (selective intestinal decontamination).</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Given the high cost and inevitable risk of developing resistant organisms, the use of prophylactic antibiotics must be strictly restricted to patients at high risk of SBP.</w:t>
      </w:r>
    </w:p>
    <w:p w:rsidR="008D52FE" w:rsidRPr="008D52FE" w:rsidRDefault="008D52FE" w:rsidP="008D52FE">
      <w:pPr>
        <w:rPr>
          <w:rFonts w:asciiTheme="majorBidi" w:hAnsiTheme="majorBidi" w:cstheme="majorBidi"/>
          <w:b/>
          <w:bCs/>
          <w:sz w:val="56"/>
          <w:szCs w:val="56"/>
        </w:rPr>
      </w:pPr>
      <w:r w:rsidRPr="008D52FE">
        <w:rPr>
          <w:rFonts w:asciiTheme="majorBidi" w:hAnsiTheme="majorBidi" w:cstheme="majorBidi"/>
          <w:b/>
          <w:bCs/>
          <w:sz w:val="56"/>
          <w:szCs w:val="56"/>
        </w:rPr>
        <w:t>High-risk patient populations are:</w:t>
      </w:r>
    </w:p>
    <w:p w:rsidR="008D52FE" w:rsidRPr="008D52FE" w:rsidRDefault="008D52FE" w:rsidP="008D52FE">
      <w:pPr>
        <w:ind w:firstLine="720"/>
        <w:rPr>
          <w:rFonts w:asciiTheme="majorBidi" w:hAnsiTheme="majorBidi" w:cstheme="majorBidi"/>
          <w:sz w:val="56"/>
          <w:szCs w:val="56"/>
        </w:rPr>
      </w:pPr>
      <w:r w:rsidRPr="008D52FE">
        <w:rPr>
          <w:rFonts w:asciiTheme="majorBidi" w:hAnsiTheme="majorBidi" w:cstheme="majorBidi"/>
          <w:sz w:val="56"/>
          <w:szCs w:val="56"/>
        </w:rPr>
        <w:t xml:space="preserve">(1) </w:t>
      </w:r>
      <w:proofErr w:type="gramStart"/>
      <w:r w:rsidRPr="008D52FE">
        <w:rPr>
          <w:rFonts w:asciiTheme="majorBidi" w:hAnsiTheme="majorBidi" w:cstheme="majorBidi"/>
          <w:sz w:val="56"/>
          <w:szCs w:val="56"/>
        </w:rPr>
        <w:t>patients</w:t>
      </w:r>
      <w:proofErr w:type="gramEnd"/>
      <w:r w:rsidRPr="008D52FE">
        <w:rPr>
          <w:rFonts w:asciiTheme="majorBidi" w:hAnsiTheme="majorBidi" w:cstheme="majorBidi"/>
          <w:sz w:val="56"/>
          <w:szCs w:val="56"/>
        </w:rPr>
        <w:t xml:space="preserve"> with acute gastrointestinal hemorrhage</w:t>
      </w:r>
    </w:p>
    <w:p w:rsidR="008D52FE" w:rsidRPr="008D52FE" w:rsidRDefault="008D52FE" w:rsidP="008D52FE">
      <w:pPr>
        <w:ind w:firstLine="720"/>
        <w:rPr>
          <w:rFonts w:asciiTheme="majorBidi" w:hAnsiTheme="majorBidi" w:cstheme="majorBidi"/>
          <w:sz w:val="56"/>
          <w:szCs w:val="56"/>
        </w:rPr>
      </w:pPr>
      <w:r w:rsidRPr="008D52FE">
        <w:rPr>
          <w:rFonts w:asciiTheme="majorBidi" w:hAnsiTheme="majorBidi" w:cstheme="majorBidi"/>
          <w:sz w:val="56"/>
          <w:szCs w:val="56"/>
        </w:rPr>
        <w:t xml:space="preserve">(2) </w:t>
      </w:r>
      <w:proofErr w:type="gramStart"/>
      <w:r w:rsidRPr="008D52FE">
        <w:rPr>
          <w:rFonts w:asciiTheme="majorBidi" w:hAnsiTheme="majorBidi" w:cstheme="majorBidi"/>
          <w:sz w:val="56"/>
          <w:szCs w:val="56"/>
        </w:rPr>
        <w:t>patients</w:t>
      </w:r>
      <w:proofErr w:type="gramEnd"/>
      <w:r w:rsidRPr="008D52FE">
        <w:rPr>
          <w:rFonts w:asciiTheme="majorBidi" w:hAnsiTheme="majorBidi" w:cstheme="majorBidi"/>
          <w:sz w:val="56"/>
          <w:szCs w:val="56"/>
        </w:rPr>
        <w:t xml:space="preserve"> with low total protein content in ascitic fluid and no prior history of SBP</w:t>
      </w:r>
    </w:p>
    <w:p w:rsidR="008D52FE" w:rsidRDefault="008D52FE" w:rsidP="008D52FE">
      <w:pPr>
        <w:ind w:firstLine="720"/>
        <w:rPr>
          <w:rFonts w:asciiTheme="majorBidi" w:hAnsiTheme="majorBidi" w:cstheme="majorBidi"/>
          <w:sz w:val="56"/>
          <w:szCs w:val="56"/>
        </w:rPr>
      </w:pPr>
      <w:r w:rsidRPr="008D52FE">
        <w:rPr>
          <w:rFonts w:asciiTheme="majorBidi" w:hAnsiTheme="majorBidi" w:cstheme="majorBidi"/>
          <w:sz w:val="56"/>
          <w:szCs w:val="56"/>
        </w:rPr>
        <w:lastRenderedPageBreak/>
        <w:t xml:space="preserve">(3) </w:t>
      </w:r>
      <w:proofErr w:type="gramStart"/>
      <w:r w:rsidRPr="008D52FE">
        <w:rPr>
          <w:rFonts w:asciiTheme="majorBidi" w:hAnsiTheme="majorBidi" w:cstheme="majorBidi"/>
          <w:sz w:val="56"/>
          <w:szCs w:val="56"/>
        </w:rPr>
        <w:t>patients</w:t>
      </w:r>
      <w:proofErr w:type="gramEnd"/>
      <w:r w:rsidRPr="008D52FE">
        <w:rPr>
          <w:rFonts w:asciiTheme="majorBidi" w:hAnsiTheme="majorBidi" w:cstheme="majorBidi"/>
          <w:sz w:val="56"/>
          <w:szCs w:val="56"/>
        </w:rPr>
        <w:t xml:space="preserve"> with a previous history of SBP</w:t>
      </w:r>
    </w:p>
    <w:p w:rsidR="008D52FE" w:rsidRP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t xml:space="preserve">In patients with </w:t>
      </w:r>
      <w:r w:rsidRPr="008D52FE">
        <w:rPr>
          <w:rFonts w:asciiTheme="majorBidi" w:hAnsiTheme="majorBidi" w:cstheme="majorBidi"/>
          <w:b/>
          <w:bCs/>
          <w:i/>
          <w:iCs/>
          <w:sz w:val="56"/>
          <w:szCs w:val="56"/>
        </w:rPr>
        <w:t xml:space="preserve">gastrointestinal bleeding and severe liver disease ceftriaxone is the prophylactic antibiotic of choice for 7 days. </w:t>
      </w:r>
      <w:r w:rsidRPr="008D52FE">
        <w:rPr>
          <w:rFonts w:asciiTheme="majorBidi" w:hAnsiTheme="majorBidi" w:cstheme="majorBidi"/>
          <w:sz w:val="56"/>
          <w:szCs w:val="56"/>
        </w:rPr>
        <w:t xml:space="preserve">Another alternative </w:t>
      </w:r>
      <w:proofErr w:type="gramStart"/>
      <w:r w:rsidRPr="008D52FE">
        <w:rPr>
          <w:rFonts w:asciiTheme="majorBidi" w:hAnsiTheme="majorBidi" w:cstheme="majorBidi"/>
          <w:sz w:val="56"/>
          <w:szCs w:val="56"/>
        </w:rPr>
        <w:t>is  oral</w:t>
      </w:r>
      <w:proofErr w:type="gramEnd"/>
      <w:r w:rsidRPr="008D52FE">
        <w:rPr>
          <w:rFonts w:asciiTheme="majorBidi" w:hAnsiTheme="majorBidi" w:cstheme="majorBidi"/>
          <w:sz w:val="56"/>
          <w:szCs w:val="56"/>
        </w:rPr>
        <w:t xml:space="preserve"> Norfloxacin (400 mg/12 hours) or an alternative oral quinolone to prevent the development of SBP.</w:t>
      </w:r>
    </w:p>
    <w:p w:rsidR="008D52FE" w:rsidRPr="008D52FE" w:rsidRDefault="008D52FE" w:rsidP="008D52FE">
      <w:pPr>
        <w:rPr>
          <w:rFonts w:asciiTheme="majorBidi" w:hAnsiTheme="majorBidi" w:cstheme="majorBidi"/>
          <w:sz w:val="56"/>
          <w:szCs w:val="56"/>
        </w:rPr>
      </w:pPr>
      <w:proofErr w:type="gramStart"/>
      <w:r w:rsidRPr="008D52FE">
        <w:rPr>
          <w:rFonts w:asciiTheme="majorBidi" w:hAnsiTheme="majorBidi" w:cstheme="majorBidi"/>
          <w:b/>
          <w:bCs/>
          <w:i/>
          <w:iCs/>
          <w:sz w:val="56"/>
          <w:szCs w:val="56"/>
        </w:rPr>
        <w:t>patients</w:t>
      </w:r>
      <w:proofErr w:type="gramEnd"/>
      <w:r w:rsidRPr="008D52FE">
        <w:rPr>
          <w:rFonts w:asciiTheme="majorBidi" w:hAnsiTheme="majorBidi" w:cstheme="majorBidi"/>
          <w:b/>
          <w:bCs/>
          <w:i/>
          <w:iCs/>
          <w:sz w:val="56"/>
          <w:szCs w:val="56"/>
        </w:rPr>
        <w:t xml:space="preserve"> with severe liver disease with ascitic fluid protein lower than 15 g/L and without prior SBP showed that Norfloxacin (400 mg/day) reduced the risk of SBP and improved survival.</w:t>
      </w:r>
      <w:r w:rsidRPr="008D52FE">
        <w:rPr>
          <w:rFonts w:asciiTheme="majorBidi" w:hAnsiTheme="majorBidi" w:cstheme="majorBidi"/>
          <w:sz w:val="56"/>
          <w:szCs w:val="56"/>
        </w:rPr>
        <w:t xml:space="preserve"> Therefore, these patients should be considered for long-term prophylaxis with Norfloxacin.</w:t>
      </w:r>
    </w:p>
    <w:p w:rsidR="008D52FE" w:rsidRDefault="008D52FE" w:rsidP="008D52FE">
      <w:pPr>
        <w:rPr>
          <w:rFonts w:asciiTheme="majorBidi" w:hAnsiTheme="majorBidi" w:cstheme="majorBidi"/>
          <w:sz w:val="56"/>
          <w:szCs w:val="56"/>
        </w:rPr>
      </w:pPr>
      <w:r w:rsidRPr="008D52FE">
        <w:rPr>
          <w:rFonts w:asciiTheme="majorBidi" w:hAnsiTheme="majorBidi" w:cstheme="majorBidi"/>
          <w:sz w:val="56"/>
          <w:szCs w:val="56"/>
        </w:rPr>
        <w:lastRenderedPageBreak/>
        <w:t xml:space="preserve">Patients who recover from </w:t>
      </w:r>
      <w:r w:rsidRPr="008D52FE">
        <w:rPr>
          <w:rFonts w:asciiTheme="majorBidi" w:hAnsiTheme="majorBidi" w:cstheme="majorBidi"/>
          <w:b/>
          <w:bCs/>
          <w:i/>
          <w:iCs/>
          <w:sz w:val="56"/>
          <w:szCs w:val="56"/>
        </w:rPr>
        <w:t>an episode of SBP have a high risk of developing recurrent SBP</w:t>
      </w:r>
      <w:r w:rsidRPr="008D52FE">
        <w:rPr>
          <w:rFonts w:asciiTheme="majorBidi" w:hAnsiTheme="majorBidi" w:cstheme="majorBidi"/>
          <w:sz w:val="56"/>
          <w:szCs w:val="56"/>
        </w:rPr>
        <w:t xml:space="preserve">. In these patients, the administration of prophylactic antibiotics reduces the risk of recurrent SBP. </w:t>
      </w:r>
      <w:r w:rsidRPr="008D52FE">
        <w:rPr>
          <w:rFonts w:asciiTheme="majorBidi" w:hAnsiTheme="majorBidi" w:cstheme="majorBidi"/>
          <w:b/>
          <w:bCs/>
          <w:i/>
          <w:iCs/>
          <w:sz w:val="56"/>
          <w:szCs w:val="56"/>
        </w:rPr>
        <w:t>Norfloxacin (400 mg/day, orally)</w:t>
      </w:r>
      <w:r w:rsidRPr="008D52FE">
        <w:rPr>
          <w:rFonts w:asciiTheme="majorBidi" w:hAnsiTheme="majorBidi" w:cstheme="majorBidi"/>
          <w:sz w:val="56"/>
          <w:szCs w:val="56"/>
        </w:rPr>
        <w:t xml:space="preserve"> is the treatment of choice. Alternative antibiotics include ciprofloxacin (750 mg once weekly, orally)</w:t>
      </w:r>
    </w:p>
    <w:p w:rsidR="008D52FE" w:rsidRDefault="008D52FE" w:rsidP="008D52FE">
      <w:pPr>
        <w:rPr>
          <w:rFonts w:asciiTheme="majorBidi" w:hAnsiTheme="majorBidi" w:cstheme="majorBidi"/>
          <w:sz w:val="56"/>
          <w:szCs w:val="56"/>
        </w:rPr>
      </w:pPr>
    </w:p>
    <w:p w:rsidR="008D52FE" w:rsidRDefault="008D52FE" w:rsidP="008D52FE">
      <w:pPr>
        <w:tabs>
          <w:tab w:val="left" w:pos="1271"/>
        </w:tabs>
        <w:rPr>
          <w:rFonts w:asciiTheme="majorBidi" w:hAnsiTheme="majorBidi" w:cstheme="majorBidi"/>
          <w:sz w:val="56"/>
          <w:szCs w:val="56"/>
        </w:rPr>
      </w:pPr>
      <w:r>
        <w:rPr>
          <w:rFonts w:asciiTheme="majorBidi" w:hAnsiTheme="majorBidi" w:cstheme="majorBidi"/>
          <w:sz w:val="56"/>
          <w:szCs w:val="56"/>
        </w:rPr>
        <w:tab/>
      </w:r>
    </w:p>
    <w:p w:rsidR="008D52FE" w:rsidRDefault="008D52FE" w:rsidP="008D52FE">
      <w:pPr>
        <w:tabs>
          <w:tab w:val="left" w:pos="1271"/>
        </w:tabs>
        <w:rPr>
          <w:rFonts w:asciiTheme="majorBidi" w:hAnsiTheme="majorBidi" w:cstheme="majorBidi"/>
          <w:sz w:val="56"/>
          <w:szCs w:val="56"/>
        </w:rPr>
      </w:pPr>
    </w:p>
    <w:p w:rsidR="008D52FE" w:rsidRDefault="008D52FE" w:rsidP="008D52FE">
      <w:pPr>
        <w:tabs>
          <w:tab w:val="left" w:pos="1271"/>
        </w:tabs>
        <w:rPr>
          <w:rFonts w:asciiTheme="majorBidi" w:hAnsiTheme="majorBidi" w:cstheme="majorBidi"/>
          <w:sz w:val="56"/>
          <w:szCs w:val="56"/>
        </w:rPr>
      </w:pPr>
    </w:p>
    <w:p w:rsidR="008D52FE" w:rsidRDefault="008D52FE" w:rsidP="008D52FE">
      <w:pPr>
        <w:tabs>
          <w:tab w:val="left" w:pos="1271"/>
        </w:tabs>
        <w:rPr>
          <w:rFonts w:asciiTheme="majorBidi" w:hAnsiTheme="majorBidi" w:cstheme="majorBidi"/>
          <w:sz w:val="56"/>
          <w:szCs w:val="56"/>
        </w:rPr>
      </w:pPr>
    </w:p>
    <w:p w:rsidR="008D52FE" w:rsidRDefault="008D52FE" w:rsidP="008D52FE">
      <w:pPr>
        <w:tabs>
          <w:tab w:val="left" w:pos="1271"/>
        </w:tabs>
        <w:rPr>
          <w:rFonts w:asciiTheme="majorBidi" w:hAnsiTheme="majorBidi" w:cstheme="majorBidi"/>
          <w:sz w:val="56"/>
          <w:szCs w:val="56"/>
        </w:rPr>
      </w:pPr>
    </w:p>
    <w:p w:rsidR="008D52FE" w:rsidRDefault="008D52FE" w:rsidP="008D52FE">
      <w:pPr>
        <w:tabs>
          <w:tab w:val="left" w:pos="1271"/>
        </w:tabs>
        <w:jc w:val="center"/>
        <w:rPr>
          <w:rFonts w:asciiTheme="majorBidi" w:hAnsiTheme="majorBidi" w:cstheme="majorBidi"/>
          <w:b/>
          <w:bCs/>
          <w:sz w:val="72"/>
          <w:szCs w:val="72"/>
          <w:u w:val="single"/>
        </w:rPr>
      </w:pPr>
      <w:r w:rsidRPr="008D52FE">
        <w:rPr>
          <w:rFonts w:asciiTheme="majorBidi" w:hAnsiTheme="majorBidi" w:cstheme="majorBidi"/>
          <w:b/>
          <w:bCs/>
          <w:sz w:val="72"/>
          <w:szCs w:val="72"/>
          <w:u w:val="single"/>
        </w:rPr>
        <w:lastRenderedPageBreak/>
        <w:t>Hepatorenal syndrome</w:t>
      </w:r>
    </w:p>
    <w:p w:rsidR="008D52FE" w:rsidRPr="008D52FE" w:rsidRDefault="008D52FE" w:rsidP="008D52FE">
      <w:pPr>
        <w:rPr>
          <w:rFonts w:asciiTheme="majorBidi" w:hAnsiTheme="majorBidi" w:cstheme="majorBidi"/>
          <w:b/>
          <w:bCs/>
          <w:i/>
          <w:iCs/>
          <w:sz w:val="48"/>
          <w:szCs w:val="48"/>
        </w:rPr>
      </w:pPr>
      <w:r w:rsidRPr="008D52FE">
        <w:rPr>
          <w:rFonts w:asciiTheme="majorBidi" w:hAnsiTheme="majorBidi" w:cstheme="majorBidi"/>
          <w:sz w:val="48"/>
          <w:szCs w:val="48"/>
        </w:rPr>
        <w:t xml:space="preserve">Hepatorenal syndrome (HRS) is defined as the </w:t>
      </w:r>
      <w:r w:rsidRPr="008D52FE">
        <w:rPr>
          <w:rFonts w:asciiTheme="majorBidi" w:hAnsiTheme="majorBidi" w:cstheme="majorBidi"/>
          <w:b/>
          <w:bCs/>
          <w:i/>
          <w:iCs/>
          <w:sz w:val="48"/>
          <w:szCs w:val="48"/>
        </w:rPr>
        <w:t>occurrence of renal failure in a patient with advanced liver disease in the absence of an identifiable cause of renal failure.</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It is important to make the diagnosis of HRS or identify other known causes of renal failure in cirrhosis as early as possible.</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The causes of renal failure in cirrhosis that should be excluded before the diagnosis of HRS is made include: hypovolemia, shock, parenchymal renal diseases, and concomitant use of nephrotoxic drugs. </w:t>
      </w:r>
    </w:p>
    <w:p w:rsid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Parenchymal renal diseases should be suspected if there is significant proteinuria or micro hematuria, or if renal ultrasonography demonstrates abnormalities in kidney size. </w:t>
      </w:r>
    </w:p>
    <w:p w:rsidR="008D52FE" w:rsidRDefault="008D52FE" w:rsidP="008D52FE">
      <w:pPr>
        <w:rPr>
          <w:rFonts w:asciiTheme="majorBidi" w:hAnsiTheme="majorBidi" w:cstheme="majorBidi"/>
          <w:sz w:val="48"/>
          <w:szCs w:val="48"/>
        </w:rPr>
      </w:pPr>
    </w:p>
    <w:p w:rsidR="008D52FE" w:rsidRPr="008D52FE" w:rsidRDefault="008D52FE" w:rsidP="008D52FE">
      <w:pPr>
        <w:rPr>
          <w:rFonts w:asciiTheme="majorBidi" w:hAnsiTheme="majorBidi" w:cstheme="majorBidi"/>
          <w:sz w:val="48"/>
          <w:szCs w:val="48"/>
        </w:rPr>
      </w:pPr>
      <w:r>
        <w:rPr>
          <w:noProof/>
        </w:rPr>
        <w:lastRenderedPageBreak/>
        <w:drawing>
          <wp:inline distT="0" distB="0" distL="0" distR="0" wp14:anchorId="72D06737" wp14:editId="4014A06B">
            <wp:extent cx="5943600" cy="4432151"/>
            <wp:effectExtent l="0" t="0" r="0" b="698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5953619" cy="4439622"/>
                    </a:xfrm>
                    <a:prstGeom prst="rect">
                      <a:avLst/>
                    </a:prstGeom>
                  </pic:spPr>
                </pic:pic>
              </a:graphicData>
            </a:graphic>
          </wp:inline>
        </w:drawing>
      </w:r>
    </w:p>
    <w:p w:rsid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HR</w:t>
      </w:r>
      <w:r>
        <w:rPr>
          <w:rFonts w:asciiTheme="majorBidi" w:hAnsiTheme="majorBidi" w:cstheme="majorBidi"/>
          <w:sz w:val="48"/>
          <w:szCs w:val="48"/>
        </w:rPr>
        <w:t>S is classified into two types:</w:t>
      </w:r>
    </w:p>
    <w:p w:rsidR="008D52FE" w:rsidRDefault="008D52FE" w:rsidP="008D52FE">
      <w:pPr>
        <w:rPr>
          <w:rFonts w:asciiTheme="majorBidi" w:hAnsiTheme="majorBidi" w:cstheme="majorBidi"/>
          <w:sz w:val="48"/>
          <w:szCs w:val="48"/>
        </w:rPr>
      </w:pPr>
      <w:r>
        <w:rPr>
          <w:rFonts w:asciiTheme="majorBidi" w:hAnsiTheme="majorBidi" w:cstheme="majorBidi"/>
          <w:b/>
          <w:bCs/>
          <w:sz w:val="48"/>
          <w:szCs w:val="48"/>
          <w:u w:val="single"/>
        </w:rPr>
        <w:t>T</w:t>
      </w:r>
      <w:r w:rsidRPr="008D52FE">
        <w:rPr>
          <w:rFonts w:asciiTheme="majorBidi" w:hAnsiTheme="majorBidi" w:cstheme="majorBidi"/>
          <w:b/>
          <w:bCs/>
          <w:sz w:val="48"/>
          <w:szCs w:val="48"/>
          <w:u w:val="single"/>
        </w:rPr>
        <w:t>ype 1 HRS,</w:t>
      </w:r>
      <w:r w:rsidRPr="008D52FE">
        <w:rPr>
          <w:rFonts w:asciiTheme="majorBidi" w:hAnsiTheme="majorBidi" w:cstheme="majorBidi"/>
          <w:sz w:val="48"/>
          <w:szCs w:val="48"/>
        </w:rPr>
        <w:t xml:space="preserve"> characterized by </w:t>
      </w:r>
    </w:p>
    <w:p w:rsid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a rapid and progressive impairment in renal function (increase in serum creatinine of equal to or greater than 100% compared to baseline to a level higher than 2.5 mg/dl in less than 2 weeks), and </w:t>
      </w:r>
    </w:p>
    <w:p w:rsidR="008D52FE" w:rsidRDefault="008D52FE" w:rsidP="008D52FE">
      <w:pPr>
        <w:rPr>
          <w:rFonts w:asciiTheme="majorBidi" w:hAnsiTheme="majorBidi" w:cstheme="majorBidi"/>
          <w:sz w:val="48"/>
          <w:szCs w:val="48"/>
        </w:rPr>
      </w:pPr>
      <w:r w:rsidRPr="008D52FE">
        <w:rPr>
          <w:rFonts w:asciiTheme="majorBidi" w:hAnsiTheme="majorBidi" w:cstheme="majorBidi"/>
          <w:b/>
          <w:bCs/>
          <w:sz w:val="48"/>
          <w:szCs w:val="48"/>
          <w:u w:val="single"/>
        </w:rPr>
        <w:t>Type 2 HRS</w:t>
      </w:r>
      <w:r>
        <w:rPr>
          <w:rFonts w:asciiTheme="majorBidi" w:hAnsiTheme="majorBidi" w:cstheme="majorBidi"/>
          <w:sz w:val="48"/>
          <w:szCs w:val="48"/>
        </w:rPr>
        <w:t xml:space="preserve"> characterized by</w:t>
      </w:r>
    </w:p>
    <w:p w:rsidR="008D52FE" w:rsidRPr="008D52FE" w:rsidRDefault="008D52FE" w:rsidP="008D52FE">
      <w:pPr>
        <w:rPr>
          <w:rFonts w:asciiTheme="majorBidi" w:hAnsiTheme="majorBidi" w:cstheme="majorBidi"/>
          <w:sz w:val="48"/>
          <w:szCs w:val="48"/>
        </w:rPr>
      </w:pPr>
      <w:proofErr w:type="gramStart"/>
      <w:r w:rsidRPr="008D52FE">
        <w:rPr>
          <w:rFonts w:asciiTheme="majorBidi" w:hAnsiTheme="majorBidi" w:cstheme="majorBidi"/>
          <w:sz w:val="48"/>
          <w:szCs w:val="48"/>
        </w:rPr>
        <w:lastRenderedPageBreak/>
        <w:t>a</w:t>
      </w:r>
      <w:proofErr w:type="gramEnd"/>
      <w:r w:rsidRPr="008D52FE">
        <w:rPr>
          <w:rFonts w:asciiTheme="majorBidi" w:hAnsiTheme="majorBidi" w:cstheme="majorBidi"/>
          <w:sz w:val="48"/>
          <w:szCs w:val="48"/>
        </w:rPr>
        <w:t xml:space="preserve"> stable or less progressive impairment in renal function.</w:t>
      </w:r>
    </w:p>
    <w:p w:rsidR="008D52FE" w:rsidRDefault="008D52FE" w:rsidP="008D52FE">
      <w:pPr>
        <w:rPr>
          <w:rFonts w:asciiTheme="majorBidi" w:hAnsiTheme="majorBidi" w:cstheme="majorBidi"/>
          <w:sz w:val="48"/>
          <w:szCs w:val="48"/>
        </w:rPr>
      </w:pPr>
      <w:r w:rsidRPr="008D52FE">
        <w:rPr>
          <w:rFonts w:asciiTheme="majorBidi" w:hAnsiTheme="majorBidi" w:cstheme="majorBidi"/>
          <w:b/>
          <w:bCs/>
          <w:i/>
          <w:iCs/>
          <w:sz w:val="48"/>
          <w:szCs w:val="48"/>
        </w:rPr>
        <w:t>The development of bacterial infections, particularly SBP, is the most important risk factor for HRS.</w:t>
      </w:r>
      <w:r w:rsidRPr="008D52FE">
        <w:rPr>
          <w:rFonts w:asciiTheme="majorBidi" w:hAnsiTheme="majorBidi" w:cstheme="majorBidi"/>
          <w:sz w:val="48"/>
          <w:szCs w:val="48"/>
        </w:rPr>
        <w:t xml:space="preserve"> Treatment of SBP with albumin infusion together with antibiotics reduces the risk of developing HRS and improves survival.</w:t>
      </w:r>
    </w:p>
    <w:p w:rsidR="008D52FE" w:rsidRDefault="008D52FE" w:rsidP="008D52FE">
      <w:pPr>
        <w:rPr>
          <w:rFonts w:asciiTheme="majorBidi" w:hAnsiTheme="majorBidi" w:cstheme="majorBidi"/>
          <w:b/>
          <w:bCs/>
          <w:sz w:val="56"/>
          <w:szCs w:val="56"/>
          <w:u w:val="single"/>
        </w:rPr>
      </w:pPr>
      <w:r w:rsidRPr="008D52FE">
        <w:rPr>
          <w:rFonts w:asciiTheme="majorBidi" w:hAnsiTheme="majorBidi" w:cstheme="majorBidi"/>
          <w:b/>
          <w:bCs/>
          <w:sz w:val="56"/>
          <w:szCs w:val="56"/>
          <w:u w:val="single"/>
        </w:rPr>
        <w:t>Management</w:t>
      </w:r>
    </w:p>
    <w:p w:rsidR="008D52FE" w:rsidRPr="008D52FE" w:rsidRDefault="008D52FE" w:rsidP="008D52FE">
      <w:pPr>
        <w:pStyle w:val="ListParagraph"/>
        <w:numPr>
          <w:ilvl w:val="0"/>
          <w:numId w:val="7"/>
        </w:numPr>
        <w:rPr>
          <w:rFonts w:asciiTheme="majorBidi" w:hAnsiTheme="majorBidi" w:cstheme="majorBidi"/>
          <w:sz w:val="56"/>
          <w:szCs w:val="56"/>
        </w:rPr>
      </w:pPr>
      <w:r w:rsidRPr="008D52FE">
        <w:rPr>
          <w:rFonts w:asciiTheme="majorBidi" w:hAnsiTheme="majorBidi" w:cstheme="majorBidi"/>
          <w:sz w:val="56"/>
          <w:szCs w:val="56"/>
        </w:rPr>
        <w:t>Monitoring</w:t>
      </w:r>
    </w:p>
    <w:p w:rsidR="008D52FE" w:rsidRPr="008D52FE" w:rsidRDefault="008D52FE" w:rsidP="008D52FE">
      <w:pPr>
        <w:pStyle w:val="ListParagraph"/>
        <w:numPr>
          <w:ilvl w:val="0"/>
          <w:numId w:val="7"/>
        </w:numPr>
        <w:rPr>
          <w:rFonts w:asciiTheme="majorBidi" w:hAnsiTheme="majorBidi" w:cstheme="majorBidi"/>
          <w:sz w:val="56"/>
          <w:szCs w:val="56"/>
        </w:rPr>
      </w:pPr>
      <w:r w:rsidRPr="008D52FE">
        <w:rPr>
          <w:rFonts w:asciiTheme="majorBidi" w:hAnsiTheme="majorBidi" w:cstheme="majorBidi"/>
          <w:sz w:val="56"/>
          <w:szCs w:val="56"/>
        </w:rPr>
        <w:t>Sepsis screening</w:t>
      </w:r>
    </w:p>
    <w:p w:rsidR="008D52FE" w:rsidRPr="008D52FE" w:rsidRDefault="008D52FE" w:rsidP="008D52FE">
      <w:pPr>
        <w:pStyle w:val="ListParagraph"/>
        <w:numPr>
          <w:ilvl w:val="0"/>
          <w:numId w:val="7"/>
        </w:numPr>
        <w:rPr>
          <w:rFonts w:asciiTheme="majorBidi" w:hAnsiTheme="majorBidi" w:cstheme="majorBidi"/>
          <w:sz w:val="56"/>
          <w:szCs w:val="56"/>
        </w:rPr>
      </w:pPr>
      <w:r w:rsidRPr="008D52FE">
        <w:rPr>
          <w:rFonts w:asciiTheme="majorBidi" w:hAnsiTheme="majorBidi" w:cstheme="majorBidi"/>
          <w:sz w:val="56"/>
          <w:szCs w:val="56"/>
        </w:rPr>
        <w:t>Vasopressin analogues</w:t>
      </w:r>
    </w:p>
    <w:p w:rsidR="008D52FE" w:rsidRPr="008D52FE" w:rsidRDefault="008D52FE" w:rsidP="008D52FE">
      <w:pPr>
        <w:pStyle w:val="ListParagraph"/>
        <w:numPr>
          <w:ilvl w:val="0"/>
          <w:numId w:val="7"/>
        </w:numPr>
        <w:rPr>
          <w:rFonts w:asciiTheme="majorBidi" w:hAnsiTheme="majorBidi" w:cstheme="majorBidi"/>
          <w:sz w:val="56"/>
          <w:szCs w:val="56"/>
        </w:rPr>
      </w:pPr>
      <w:r w:rsidRPr="008D52FE">
        <w:rPr>
          <w:rFonts w:asciiTheme="majorBidi" w:hAnsiTheme="majorBidi" w:cstheme="majorBidi"/>
          <w:sz w:val="56"/>
          <w:szCs w:val="56"/>
        </w:rPr>
        <w:t>Renal replacement therapy</w:t>
      </w:r>
    </w:p>
    <w:p w:rsidR="008D52FE" w:rsidRDefault="008D52FE" w:rsidP="008D52FE">
      <w:pPr>
        <w:pStyle w:val="ListParagraph"/>
        <w:numPr>
          <w:ilvl w:val="0"/>
          <w:numId w:val="7"/>
        </w:numPr>
        <w:rPr>
          <w:rFonts w:asciiTheme="majorBidi" w:hAnsiTheme="majorBidi" w:cstheme="majorBidi"/>
          <w:sz w:val="56"/>
          <w:szCs w:val="56"/>
        </w:rPr>
      </w:pPr>
      <w:r w:rsidRPr="008D52FE">
        <w:rPr>
          <w:rFonts w:asciiTheme="majorBidi" w:hAnsiTheme="majorBidi" w:cstheme="majorBidi"/>
          <w:sz w:val="56"/>
          <w:szCs w:val="56"/>
        </w:rPr>
        <w:t>Liver transplantation</w:t>
      </w:r>
    </w:p>
    <w:p w:rsidR="008D52FE" w:rsidRDefault="008D52FE" w:rsidP="008D52FE"/>
    <w:p w:rsidR="008D52FE" w:rsidRPr="008D52FE" w:rsidRDefault="008D52FE" w:rsidP="008D52FE">
      <w:pPr>
        <w:rPr>
          <w:rFonts w:asciiTheme="majorBidi" w:hAnsiTheme="majorBidi" w:cstheme="majorBidi"/>
          <w:b/>
          <w:bCs/>
          <w:i/>
          <w:iCs/>
          <w:sz w:val="44"/>
          <w:szCs w:val="44"/>
        </w:rPr>
      </w:pPr>
      <w:r w:rsidRPr="008D52FE">
        <w:rPr>
          <w:rFonts w:asciiTheme="majorBidi" w:hAnsiTheme="majorBidi" w:cstheme="majorBidi"/>
          <w:b/>
          <w:bCs/>
          <w:i/>
          <w:iCs/>
          <w:sz w:val="44"/>
          <w:szCs w:val="44"/>
        </w:rPr>
        <w:t>Monitoring:</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Patients with type 1 HRS should be monitored carefully. Parameters to be monitored</w:t>
      </w:r>
    </w:p>
    <w:p w:rsidR="008D52FE" w:rsidRDefault="008D52FE" w:rsidP="008D52FE">
      <w:pPr>
        <w:rPr>
          <w:rFonts w:asciiTheme="majorBidi" w:hAnsiTheme="majorBidi" w:cstheme="majorBidi"/>
          <w:b/>
          <w:bCs/>
          <w:i/>
          <w:iCs/>
          <w:sz w:val="48"/>
          <w:szCs w:val="48"/>
        </w:rPr>
      </w:pPr>
      <w:r w:rsidRPr="008D52FE">
        <w:rPr>
          <w:rFonts w:asciiTheme="majorBidi" w:hAnsiTheme="majorBidi" w:cstheme="majorBidi"/>
          <w:sz w:val="48"/>
          <w:szCs w:val="48"/>
        </w:rPr>
        <w:lastRenderedPageBreak/>
        <w:t xml:space="preserve">Include </w:t>
      </w:r>
      <w:r w:rsidRPr="008D52FE">
        <w:rPr>
          <w:rFonts w:asciiTheme="majorBidi" w:hAnsiTheme="majorBidi" w:cstheme="majorBidi"/>
          <w:b/>
          <w:bCs/>
          <w:i/>
          <w:iCs/>
          <w:sz w:val="48"/>
          <w:szCs w:val="48"/>
        </w:rPr>
        <w:t>urine output, fluid balance, and arterial pressure, as well as standard vital signs</w:t>
      </w:r>
      <w:r w:rsidRPr="008D52FE">
        <w:rPr>
          <w:rFonts w:asciiTheme="majorBidi" w:hAnsiTheme="majorBidi" w:cstheme="majorBidi"/>
          <w:sz w:val="48"/>
          <w:szCs w:val="48"/>
        </w:rPr>
        <w:t xml:space="preserve">. Ideally </w:t>
      </w:r>
      <w:r w:rsidRPr="008D52FE">
        <w:rPr>
          <w:rFonts w:asciiTheme="majorBidi" w:hAnsiTheme="majorBidi" w:cstheme="majorBidi"/>
          <w:b/>
          <w:bCs/>
          <w:i/>
          <w:iCs/>
          <w:sz w:val="48"/>
          <w:szCs w:val="48"/>
        </w:rPr>
        <w:t>central venous pressure</w:t>
      </w:r>
      <w:r w:rsidRPr="008D52FE">
        <w:rPr>
          <w:rFonts w:asciiTheme="majorBidi" w:hAnsiTheme="majorBidi" w:cstheme="majorBidi"/>
          <w:sz w:val="48"/>
          <w:szCs w:val="48"/>
        </w:rPr>
        <w:t xml:space="preserve"> should be monitored to help with the management of fluid balance and prevent volume overload. Patients are generally better managed in an </w:t>
      </w:r>
      <w:r w:rsidRPr="008D52FE">
        <w:rPr>
          <w:rFonts w:asciiTheme="majorBidi" w:hAnsiTheme="majorBidi" w:cstheme="majorBidi"/>
          <w:b/>
          <w:bCs/>
          <w:i/>
          <w:iCs/>
          <w:sz w:val="48"/>
          <w:szCs w:val="48"/>
        </w:rPr>
        <w:t>intensive care.</w:t>
      </w:r>
    </w:p>
    <w:p w:rsidR="008D52FE" w:rsidRPr="008D52FE" w:rsidRDefault="008D52FE" w:rsidP="008D52FE">
      <w:pPr>
        <w:rPr>
          <w:rFonts w:asciiTheme="majorBidi" w:hAnsiTheme="majorBidi" w:cstheme="majorBidi"/>
          <w:b/>
          <w:bCs/>
          <w:i/>
          <w:iCs/>
          <w:sz w:val="52"/>
          <w:szCs w:val="52"/>
        </w:rPr>
      </w:pPr>
      <w:r w:rsidRPr="008D52FE">
        <w:rPr>
          <w:rFonts w:asciiTheme="majorBidi" w:hAnsiTheme="majorBidi" w:cstheme="majorBidi"/>
          <w:b/>
          <w:bCs/>
          <w:i/>
          <w:iCs/>
          <w:sz w:val="52"/>
          <w:szCs w:val="52"/>
        </w:rPr>
        <w:t>Sepsis screen:</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Bacterial infection should be identified early, by blood, urine and ascitic fluid cultures, and treated with antibiotics. </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Patients who do not have signs of infection should continue taking prophylactic antibiotics, if previously prescribed. </w:t>
      </w:r>
    </w:p>
    <w:p w:rsid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There are no data on the use of antibiotics as empirical treatment for unproven infection in patients presenting with type 1 HRS</w:t>
      </w:r>
      <w:r>
        <w:rPr>
          <w:rFonts w:asciiTheme="majorBidi" w:hAnsiTheme="majorBidi" w:cstheme="majorBidi"/>
          <w:sz w:val="48"/>
          <w:szCs w:val="48"/>
        </w:rPr>
        <w:t>.</w:t>
      </w:r>
    </w:p>
    <w:p w:rsidR="008D52FE" w:rsidRDefault="008D52FE" w:rsidP="008D52FE">
      <w:pPr>
        <w:rPr>
          <w:rFonts w:asciiTheme="majorBidi" w:hAnsiTheme="majorBidi" w:cstheme="majorBidi"/>
          <w:b/>
          <w:bCs/>
          <w:i/>
          <w:iCs/>
          <w:sz w:val="52"/>
          <w:szCs w:val="52"/>
        </w:rPr>
      </w:pPr>
    </w:p>
    <w:p w:rsidR="008D52FE" w:rsidRPr="008D52FE" w:rsidRDefault="008D52FE" w:rsidP="008D52FE">
      <w:pPr>
        <w:rPr>
          <w:rFonts w:asciiTheme="majorBidi" w:hAnsiTheme="majorBidi" w:cstheme="majorBidi"/>
          <w:b/>
          <w:bCs/>
          <w:i/>
          <w:iCs/>
          <w:sz w:val="52"/>
          <w:szCs w:val="52"/>
        </w:rPr>
      </w:pPr>
      <w:r w:rsidRPr="008D52FE">
        <w:rPr>
          <w:rFonts w:asciiTheme="majorBidi" w:hAnsiTheme="majorBidi" w:cstheme="majorBidi"/>
          <w:b/>
          <w:bCs/>
          <w:i/>
          <w:iCs/>
          <w:sz w:val="52"/>
          <w:szCs w:val="52"/>
        </w:rPr>
        <w:lastRenderedPageBreak/>
        <w:t>Vasopressor analogues:</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A large number of studies, randomized and non-randomized, have shown that </w:t>
      </w:r>
      <w:r w:rsidRPr="008D52FE">
        <w:rPr>
          <w:rFonts w:asciiTheme="majorBidi" w:hAnsiTheme="majorBidi" w:cstheme="majorBidi"/>
          <w:b/>
          <w:bCs/>
          <w:i/>
          <w:iCs/>
          <w:sz w:val="48"/>
          <w:szCs w:val="48"/>
          <w:u w:val="single"/>
        </w:rPr>
        <w:t>Terlipressin</w:t>
      </w:r>
      <w:r w:rsidRPr="008D52FE">
        <w:rPr>
          <w:rFonts w:asciiTheme="majorBidi" w:hAnsiTheme="majorBidi" w:cstheme="majorBidi"/>
          <w:sz w:val="48"/>
          <w:szCs w:val="48"/>
        </w:rPr>
        <w:t xml:space="preserve"> improves renal function in patients with type 1 HRS. Treatment is effective in 40–50% of patients approximately.</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Terlipressin is generally started at a dose of 1 mg/4–6 h and increased to a maximum of 2 mg/4 h if there is no reduction in serum creatinine of at least 25% compared to the baseline value at day 3 of therapy.</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Treatment is maintained until serum creatinine has decreased below 1.5 mg/dl (133lmol/L), usually around to 1–1.2 mg/dl (88–106lmol/L). </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Response to therapy is generally characterized by a slowly progressive reduction in serum creatinine (to below 1.5 mg/dl–133lmol/L), and an increase in arterial pressure, urine volume, and serum sodium concentration. </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lastRenderedPageBreak/>
        <w:t>Median time to response is 14 days.</w:t>
      </w:r>
    </w:p>
    <w:p w:rsid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In most studies, </w:t>
      </w:r>
      <w:r w:rsidRPr="008D52FE">
        <w:rPr>
          <w:rFonts w:asciiTheme="majorBidi" w:hAnsiTheme="majorBidi" w:cstheme="majorBidi"/>
          <w:b/>
          <w:bCs/>
          <w:i/>
          <w:iCs/>
          <w:sz w:val="48"/>
          <w:szCs w:val="48"/>
        </w:rPr>
        <w:t>Terlipressin was given in combination with albumin</w:t>
      </w:r>
      <w:r w:rsidRPr="008D52FE">
        <w:rPr>
          <w:rFonts w:asciiTheme="majorBidi" w:hAnsiTheme="majorBidi" w:cstheme="majorBidi"/>
          <w:sz w:val="48"/>
          <w:szCs w:val="48"/>
        </w:rPr>
        <w:t xml:space="preserve"> (1 g/kg on day 1 followed by 40 g/day) to improve the efficacy of treatment on circulatory function</w:t>
      </w:r>
      <w:r>
        <w:rPr>
          <w:rFonts w:asciiTheme="majorBidi" w:hAnsiTheme="majorBidi" w:cstheme="majorBidi"/>
          <w:sz w:val="48"/>
          <w:szCs w:val="48"/>
        </w:rPr>
        <w:t>.</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b/>
          <w:bCs/>
          <w:i/>
          <w:iCs/>
          <w:sz w:val="48"/>
          <w:szCs w:val="48"/>
        </w:rPr>
        <w:t>Octreotide plus Midodrine plus albumin</w:t>
      </w:r>
      <w:r w:rsidRPr="008D52FE">
        <w:rPr>
          <w:rFonts w:asciiTheme="majorBidi" w:hAnsiTheme="majorBidi" w:cstheme="majorBidi"/>
          <w:sz w:val="48"/>
          <w:szCs w:val="48"/>
        </w:rPr>
        <w:t xml:space="preserve"> is another </w:t>
      </w:r>
      <w:proofErr w:type="spellStart"/>
      <w:r w:rsidRPr="008D52FE">
        <w:rPr>
          <w:rFonts w:asciiTheme="majorBidi" w:hAnsiTheme="majorBidi" w:cstheme="majorBidi"/>
          <w:sz w:val="48"/>
          <w:szCs w:val="48"/>
        </w:rPr>
        <w:t>option.Midodrine</w:t>
      </w:r>
      <w:proofErr w:type="spellEnd"/>
      <w:r w:rsidRPr="008D52FE">
        <w:rPr>
          <w:rFonts w:asciiTheme="majorBidi" w:hAnsiTheme="majorBidi" w:cstheme="majorBidi"/>
          <w:sz w:val="48"/>
          <w:szCs w:val="48"/>
        </w:rPr>
        <w:t xml:space="preserve"> is given orally at doses starting from 2.5 mg/8 h, and </w:t>
      </w:r>
      <w:proofErr w:type="spellStart"/>
      <w:r w:rsidRPr="008D52FE">
        <w:rPr>
          <w:rFonts w:asciiTheme="majorBidi" w:hAnsiTheme="majorBidi" w:cstheme="majorBidi"/>
          <w:sz w:val="48"/>
          <w:szCs w:val="48"/>
        </w:rPr>
        <w:t>octreotide</w:t>
      </w:r>
      <w:proofErr w:type="spellEnd"/>
      <w:r w:rsidRPr="008D52FE">
        <w:rPr>
          <w:rFonts w:asciiTheme="majorBidi" w:hAnsiTheme="majorBidi" w:cstheme="majorBidi"/>
          <w:sz w:val="48"/>
          <w:szCs w:val="48"/>
        </w:rPr>
        <w:t xml:space="preserve"> 100 </w:t>
      </w:r>
      <w:proofErr w:type="spellStart"/>
      <w:r w:rsidRPr="008D52FE">
        <w:rPr>
          <w:rFonts w:asciiTheme="majorBidi" w:hAnsiTheme="majorBidi" w:cstheme="majorBidi"/>
          <w:sz w:val="48"/>
          <w:szCs w:val="48"/>
        </w:rPr>
        <w:t>ug</w:t>
      </w:r>
      <w:proofErr w:type="spellEnd"/>
      <w:r w:rsidRPr="008D52FE">
        <w:rPr>
          <w:rFonts w:asciiTheme="majorBidi" w:hAnsiTheme="majorBidi" w:cstheme="majorBidi"/>
          <w:sz w:val="48"/>
          <w:szCs w:val="48"/>
        </w:rPr>
        <w:t xml:space="preserve">/8 h subcutaneously, with an increase to 12.5 mg/8 h and 200 </w:t>
      </w:r>
      <w:proofErr w:type="spellStart"/>
      <w:r w:rsidRPr="008D52FE">
        <w:rPr>
          <w:rFonts w:asciiTheme="majorBidi" w:hAnsiTheme="majorBidi" w:cstheme="majorBidi"/>
          <w:sz w:val="48"/>
          <w:szCs w:val="48"/>
        </w:rPr>
        <w:t>ug</w:t>
      </w:r>
      <w:proofErr w:type="spellEnd"/>
      <w:r w:rsidRPr="008D52FE">
        <w:rPr>
          <w:rFonts w:asciiTheme="majorBidi" w:hAnsiTheme="majorBidi" w:cstheme="majorBidi"/>
          <w:sz w:val="48"/>
          <w:szCs w:val="48"/>
        </w:rPr>
        <w:t>/8 h, respectively, if there is no improvement in renal function.</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b/>
          <w:bCs/>
          <w:i/>
          <w:iCs/>
          <w:sz w:val="48"/>
          <w:szCs w:val="48"/>
        </w:rPr>
        <w:t>Noradrenaline (0.5–3 mg/h) plus albumin</w:t>
      </w:r>
      <w:r w:rsidRPr="008D52FE">
        <w:rPr>
          <w:rFonts w:asciiTheme="majorBidi" w:hAnsiTheme="majorBidi" w:cstheme="majorBidi"/>
          <w:sz w:val="48"/>
          <w:szCs w:val="48"/>
        </w:rPr>
        <w:t xml:space="preserve"> is administered as a continuous infusion and the dose is increased to achieve a rise in arterial pressure and also improves renal function in patients with type 1 HRS.</w:t>
      </w:r>
    </w:p>
    <w:p w:rsid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Evidence on both regimens is not yet convincingly established.</w:t>
      </w:r>
    </w:p>
    <w:p w:rsidR="008D52FE" w:rsidRPr="008D52FE" w:rsidRDefault="008D52FE" w:rsidP="008D52FE">
      <w:pPr>
        <w:rPr>
          <w:rFonts w:asciiTheme="majorBidi" w:hAnsiTheme="majorBidi" w:cstheme="majorBidi"/>
          <w:b/>
          <w:bCs/>
          <w:i/>
          <w:iCs/>
          <w:sz w:val="48"/>
          <w:szCs w:val="48"/>
        </w:rPr>
      </w:pPr>
      <w:r w:rsidRPr="008D52FE">
        <w:rPr>
          <w:rFonts w:asciiTheme="majorBidi" w:hAnsiTheme="majorBidi" w:cstheme="majorBidi"/>
          <w:b/>
          <w:bCs/>
          <w:i/>
          <w:iCs/>
          <w:sz w:val="48"/>
          <w:szCs w:val="48"/>
        </w:rPr>
        <w:lastRenderedPageBreak/>
        <w:t>Renal replacement therapy:</w:t>
      </w:r>
    </w:p>
    <w:p w:rsidR="008D52FE" w:rsidRPr="008D52F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Circumstances that call for an immediate treatment with renal replacement therapy, such as </w:t>
      </w:r>
      <w:r w:rsidRPr="008D52FE">
        <w:rPr>
          <w:rFonts w:asciiTheme="majorBidi" w:hAnsiTheme="majorBidi" w:cstheme="majorBidi"/>
          <w:b/>
          <w:bCs/>
          <w:i/>
          <w:iCs/>
          <w:sz w:val="48"/>
          <w:szCs w:val="48"/>
        </w:rPr>
        <w:t>severe hyperkalemia, metabolic acidosis, and volume overload</w:t>
      </w:r>
      <w:r w:rsidRPr="008D52FE">
        <w:rPr>
          <w:rFonts w:asciiTheme="majorBidi" w:hAnsiTheme="majorBidi" w:cstheme="majorBidi"/>
          <w:sz w:val="48"/>
          <w:szCs w:val="48"/>
        </w:rPr>
        <w:t xml:space="preserve"> are infrequent in patients with type 1 HRS, particularly in the early stages. </w:t>
      </w:r>
    </w:p>
    <w:p w:rsidR="0004542E" w:rsidRDefault="008D52FE" w:rsidP="008D52FE">
      <w:pPr>
        <w:rPr>
          <w:rFonts w:asciiTheme="majorBidi" w:hAnsiTheme="majorBidi" w:cstheme="majorBidi"/>
          <w:sz w:val="48"/>
          <w:szCs w:val="48"/>
        </w:rPr>
      </w:pPr>
      <w:r w:rsidRPr="008D52FE">
        <w:rPr>
          <w:rFonts w:asciiTheme="majorBidi" w:hAnsiTheme="majorBidi" w:cstheme="majorBidi"/>
          <w:sz w:val="48"/>
          <w:szCs w:val="48"/>
        </w:rPr>
        <w:t xml:space="preserve">There are isolated reports and a small randomized study suggesting that the so-called </w:t>
      </w:r>
      <w:r w:rsidRPr="008D52FE">
        <w:rPr>
          <w:rFonts w:asciiTheme="majorBidi" w:hAnsiTheme="majorBidi" w:cstheme="majorBidi"/>
          <w:b/>
          <w:bCs/>
          <w:i/>
          <w:iCs/>
          <w:sz w:val="48"/>
          <w:szCs w:val="48"/>
        </w:rPr>
        <w:t>artificial liver support systems</w:t>
      </w:r>
      <w:r w:rsidRPr="008D52FE">
        <w:rPr>
          <w:rFonts w:asciiTheme="majorBidi" w:hAnsiTheme="majorBidi" w:cstheme="majorBidi"/>
          <w:sz w:val="48"/>
          <w:szCs w:val="48"/>
        </w:rPr>
        <w:t>, either the molecular adsorbents recirculating system (MARS) or Prometheus, may have beneficial effects in patients with type 1 HRS, however, these approaches should still be considered investigational until more data are available.</w:t>
      </w:r>
    </w:p>
    <w:p w:rsidR="0004542E" w:rsidRPr="0004542E" w:rsidRDefault="0004542E" w:rsidP="0004542E">
      <w:pPr>
        <w:rPr>
          <w:rFonts w:asciiTheme="majorBidi" w:hAnsiTheme="majorBidi" w:cstheme="majorBidi"/>
          <w:b/>
          <w:bCs/>
          <w:i/>
          <w:iCs/>
          <w:sz w:val="52"/>
          <w:szCs w:val="52"/>
        </w:rPr>
      </w:pPr>
      <w:r w:rsidRPr="0004542E">
        <w:rPr>
          <w:rFonts w:asciiTheme="majorBidi" w:hAnsiTheme="majorBidi" w:cstheme="majorBidi"/>
          <w:b/>
          <w:bCs/>
          <w:i/>
          <w:iCs/>
          <w:sz w:val="52"/>
          <w:szCs w:val="52"/>
        </w:rPr>
        <w:t>Liver transplantation:</w:t>
      </w:r>
    </w:p>
    <w:p w:rsidR="0004542E" w:rsidRDefault="0004542E" w:rsidP="0004542E">
      <w:pPr>
        <w:rPr>
          <w:rFonts w:asciiTheme="majorBidi" w:hAnsiTheme="majorBidi" w:cstheme="majorBidi"/>
          <w:sz w:val="48"/>
          <w:szCs w:val="48"/>
        </w:rPr>
      </w:pPr>
      <w:r w:rsidRPr="0004542E">
        <w:rPr>
          <w:rFonts w:asciiTheme="majorBidi" w:hAnsiTheme="majorBidi" w:cstheme="majorBidi"/>
          <w:sz w:val="48"/>
          <w:szCs w:val="48"/>
        </w:rPr>
        <w:t>Liver transplantation is the treatment of choice for both type 1 and type 2 HRS, with survival rates of approximately 65</w:t>
      </w:r>
      <w:r>
        <w:rPr>
          <w:rFonts w:asciiTheme="majorBidi" w:hAnsiTheme="majorBidi" w:cstheme="majorBidi"/>
          <w:sz w:val="48"/>
          <w:szCs w:val="48"/>
        </w:rPr>
        <w:t>% in type 1 HRS.</w:t>
      </w:r>
    </w:p>
    <w:p w:rsidR="0004542E" w:rsidRPr="0004542E" w:rsidRDefault="0004542E" w:rsidP="0004542E">
      <w:pPr>
        <w:rPr>
          <w:rFonts w:asciiTheme="majorBidi" w:hAnsiTheme="majorBidi" w:cstheme="majorBidi"/>
          <w:sz w:val="48"/>
          <w:szCs w:val="48"/>
        </w:rPr>
      </w:pPr>
      <w:r w:rsidRPr="0004542E">
        <w:rPr>
          <w:rFonts w:asciiTheme="majorBidi" w:hAnsiTheme="majorBidi" w:cstheme="majorBidi"/>
          <w:sz w:val="48"/>
          <w:szCs w:val="48"/>
        </w:rPr>
        <w:lastRenderedPageBreak/>
        <w:t xml:space="preserve">The lower survival rate compared to patients with cirrhosis without HRS is due to the fact that renal failure is a major predictor of poor outcome after transplantation. </w:t>
      </w:r>
    </w:p>
    <w:p w:rsidR="0004542E" w:rsidRDefault="0004542E" w:rsidP="0004542E">
      <w:pPr>
        <w:rPr>
          <w:rFonts w:asciiTheme="majorBidi" w:hAnsiTheme="majorBidi" w:cstheme="majorBidi"/>
          <w:sz w:val="48"/>
          <w:szCs w:val="48"/>
        </w:rPr>
      </w:pPr>
      <w:r w:rsidRPr="0004542E">
        <w:rPr>
          <w:rFonts w:asciiTheme="majorBidi" w:hAnsiTheme="majorBidi" w:cstheme="majorBidi"/>
          <w:sz w:val="48"/>
          <w:szCs w:val="48"/>
        </w:rPr>
        <w:t>There seems to be no advantage in using combined liver–kidney transplantation versus liver transplantation alone in patients with HRS, with the possible exception of those patients who have been under prolonged renal support therapy (&gt;12 weeks).</w:t>
      </w:r>
    </w:p>
    <w:p w:rsidR="0004542E" w:rsidRPr="0004542E" w:rsidRDefault="0004542E" w:rsidP="0004542E">
      <w:pPr>
        <w:rPr>
          <w:rFonts w:asciiTheme="majorBidi" w:hAnsiTheme="majorBidi" w:cstheme="majorBidi"/>
          <w:b/>
          <w:bCs/>
          <w:i/>
          <w:iCs/>
          <w:sz w:val="52"/>
          <w:szCs w:val="52"/>
        </w:rPr>
      </w:pPr>
      <w:r w:rsidRPr="0004542E">
        <w:rPr>
          <w:rFonts w:asciiTheme="majorBidi" w:hAnsiTheme="majorBidi" w:cstheme="majorBidi"/>
          <w:b/>
          <w:bCs/>
          <w:i/>
          <w:iCs/>
          <w:sz w:val="52"/>
          <w:szCs w:val="52"/>
        </w:rPr>
        <w:t>Diuretics in HRS:</w:t>
      </w:r>
    </w:p>
    <w:p w:rsidR="0004542E" w:rsidRPr="0004542E" w:rsidRDefault="0004542E" w:rsidP="0004542E">
      <w:pPr>
        <w:rPr>
          <w:rFonts w:asciiTheme="majorBidi" w:hAnsiTheme="majorBidi" w:cstheme="majorBidi"/>
          <w:sz w:val="48"/>
          <w:szCs w:val="48"/>
        </w:rPr>
      </w:pPr>
      <w:r w:rsidRPr="0004542E">
        <w:rPr>
          <w:rFonts w:asciiTheme="majorBidi" w:hAnsiTheme="majorBidi" w:cstheme="majorBidi"/>
          <w:sz w:val="48"/>
          <w:szCs w:val="48"/>
        </w:rPr>
        <w:t>All diuretics should be stopped in patients at the initial evaluation and diagnosis of HRS.</w:t>
      </w:r>
    </w:p>
    <w:p w:rsidR="0004542E" w:rsidRDefault="0004542E" w:rsidP="0004542E">
      <w:pPr>
        <w:rPr>
          <w:rFonts w:asciiTheme="majorBidi" w:hAnsiTheme="majorBidi" w:cstheme="majorBidi"/>
          <w:sz w:val="48"/>
          <w:szCs w:val="48"/>
        </w:rPr>
      </w:pPr>
      <w:r w:rsidRPr="0004542E">
        <w:rPr>
          <w:rFonts w:asciiTheme="majorBidi" w:hAnsiTheme="majorBidi" w:cstheme="majorBidi"/>
          <w:sz w:val="48"/>
          <w:szCs w:val="48"/>
        </w:rPr>
        <w:t>There are no data to support the use of furosemide in pa</w:t>
      </w:r>
      <w:r>
        <w:rPr>
          <w:rFonts w:asciiTheme="majorBidi" w:hAnsiTheme="majorBidi" w:cstheme="majorBidi"/>
          <w:sz w:val="48"/>
          <w:szCs w:val="48"/>
        </w:rPr>
        <w:t>tients with ongoing type 1 HRS.</w:t>
      </w:r>
    </w:p>
    <w:p w:rsidR="0004542E" w:rsidRPr="0004542E" w:rsidRDefault="0004542E" w:rsidP="0004542E">
      <w:pPr>
        <w:rPr>
          <w:rFonts w:asciiTheme="majorBidi" w:hAnsiTheme="majorBidi" w:cstheme="majorBidi"/>
          <w:sz w:val="48"/>
          <w:szCs w:val="48"/>
        </w:rPr>
      </w:pPr>
      <w:r w:rsidRPr="0004542E">
        <w:rPr>
          <w:rFonts w:asciiTheme="majorBidi" w:hAnsiTheme="majorBidi" w:cstheme="majorBidi"/>
          <w:sz w:val="48"/>
          <w:szCs w:val="48"/>
        </w:rPr>
        <w:lastRenderedPageBreak/>
        <w:t xml:space="preserve">Nevertheless furosemide may be useful to maintain urine output and treat central volume overload if present. </w:t>
      </w:r>
    </w:p>
    <w:p w:rsidR="008D52FE" w:rsidRPr="0004542E" w:rsidRDefault="0004542E" w:rsidP="0004542E">
      <w:pPr>
        <w:rPr>
          <w:rFonts w:asciiTheme="majorBidi" w:hAnsiTheme="majorBidi" w:cstheme="majorBidi"/>
          <w:sz w:val="48"/>
          <w:szCs w:val="48"/>
        </w:rPr>
      </w:pPr>
      <w:r w:rsidRPr="0004542E">
        <w:rPr>
          <w:rFonts w:asciiTheme="majorBidi" w:hAnsiTheme="majorBidi" w:cstheme="majorBidi"/>
          <w:sz w:val="48"/>
          <w:szCs w:val="48"/>
        </w:rPr>
        <w:t>Spironolactone is contraindicated because of high risk of life-threate</w:t>
      </w:r>
      <w:bookmarkStart w:id="0" w:name="_GoBack"/>
      <w:bookmarkEnd w:id="0"/>
      <w:r w:rsidRPr="0004542E">
        <w:rPr>
          <w:rFonts w:asciiTheme="majorBidi" w:hAnsiTheme="majorBidi" w:cstheme="majorBidi"/>
          <w:sz w:val="48"/>
          <w:szCs w:val="48"/>
        </w:rPr>
        <w:t>ning hyperkalemia</w:t>
      </w:r>
    </w:p>
    <w:sectPr w:rsidR="008D52FE" w:rsidRPr="000454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C8" w:rsidRDefault="00B442C8" w:rsidP="005D0433">
      <w:pPr>
        <w:spacing w:after="0" w:line="240" w:lineRule="auto"/>
      </w:pPr>
      <w:r>
        <w:separator/>
      </w:r>
    </w:p>
  </w:endnote>
  <w:endnote w:type="continuationSeparator" w:id="0">
    <w:p w:rsidR="00B442C8" w:rsidRDefault="00B442C8" w:rsidP="005D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980317"/>
      <w:docPartObj>
        <w:docPartGallery w:val="Page Numbers (Bottom of Page)"/>
        <w:docPartUnique/>
      </w:docPartObj>
    </w:sdtPr>
    <w:sdtEndPr>
      <w:rPr>
        <w:noProof/>
      </w:rPr>
    </w:sdtEndPr>
    <w:sdtContent>
      <w:p w:rsidR="005D0433" w:rsidRDefault="005D0433">
        <w:pPr>
          <w:pStyle w:val="Footer"/>
          <w:jc w:val="center"/>
        </w:pPr>
        <w:r>
          <w:fldChar w:fldCharType="begin"/>
        </w:r>
        <w:r>
          <w:instrText xml:space="preserve"> PAGE   \* MERGEFORMAT </w:instrText>
        </w:r>
        <w:r>
          <w:fldChar w:fldCharType="separate"/>
        </w:r>
        <w:r w:rsidR="0004542E">
          <w:rPr>
            <w:noProof/>
          </w:rPr>
          <w:t>35</w:t>
        </w:r>
        <w:r>
          <w:rPr>
            <w:noProof/>
          </w:rPr>
          <w:fldChar w:fldCharType="end"/>
        </w:r>
      </w:p>
    </w:sdtContent>
  </w:sdt>
  <w:p w:rsidR="005D0433" w:rsidRDefault="005D0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C8" w:rsidRDefault="00B442C8" w:rsidP="005D0433">
      <w:pPr>
        <w:spacing w:after="0" w:line="240" w:lineRule="auto"/>
      </w:pPr>
      <w:r>
        <w:separator/>
      </w:r>
    </w:p>
  </w:footnote>
  <w:footnote w:type="continuationSeparator" w:id="0">
    <w:p w:rsidR="00B442C8" w:rsidRDefault="00B442C8" w:rsidP="005D0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5A3C791F7ABB430CB1C0902CC267E912"/>
      </w:placeholder>
      <w:dataBinding w:prefixMappings="xmlns:ns0='http://schemas.openxmlformats.org/package/2006/metadata/core-properties' xmlns:ns1='http://purl.org/dc/elements/1.1/'" w:xpath="/ns0:coreProperties[1]/ns1:title[1]" w:storeItemID="{6C3C8BC8-F283-45AE-878A-BAB7291924A1}"/>
      <w:text/>
    </w:sdtPr>
    <w:sdtEndPr/>
    <w:sdtContent>
      <w:p w:rsidR="005D0433" w:rsidRDefault="00FC3DA2" w:rsidP="005D043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gramStart"/>
        <w:r>
          <w:rPr>
            <w:rFonts w:asciiTheme="majorHAnsi" w:eastAsiaTheme="majorEastAsia" w:hAnsiTheme="majorHAnsi" w:cstheme="majorBidi"/>
            <w:sz w:val="32"/>
            <w:szCs w:val="32"/>
          </w:rPr>
          <w:t xml:space="preserve">C  </w:t>
        </w:r>
        <w:proofErr w:type="spellStart"/>
        <w:r>
          <w:rPr>
            <w:rFonts w:asciiTheme="majorHAnsi" w:eastAsiaTheme="majorEastAsia" w:hAnsiTheme="majorHAnsi" w:cstheme="majorBidi"/>
            <w:sz w:val="32"/>
            <w:szCs w:val="32"/>
          </w:rPr>
          <w:t>ttt</w:t>
        </w:r>
        <w:proofErr w:type="spellEnd"/>
        <w:proofErr w:type="gramEnd"/>
      </w:p>
    </w:sdtContent>
  </w:sdt>
  <w:p w:rsidR="005D0433" w:rsidRDefault="005D0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1260B"/>
    <w:multiLevelType w:val="hybridMultilevel"/>
    <w:tmpl w:val="4F1447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4083A"/>
    <w:multiLevelType w:val="hybridMultilevel"/>
    <w:tmpl w:val="9580C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3837C0"/>
    <w:multiLevelType w:val="hybridMultilevel"/>
    <w:tmpl w:val="228494D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141DC8"/>
    <w:multiLevelType w:val="hybridMultilevel"/>
    <w:tmpl w:val="7ABE43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F24E9"/>
    <w:multiLevelType w:val="hybridMultilevel"/>
    <w:tmpl w:val="6F8849F2"/>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7CC75B7"/>
    <w:multiLevelType w:val="hybridMultilevel"/>
    <w:tmpl w:val="65FA8F6C"/>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5C626A39"/>
    <w:multiLevelType w:val="hybridMultilevel"/>
    <w:tmpl w:val="B0C4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C3"/>
    <w:rsid w:val="0004542E"/>
    <w:rsid w:val="00056759"/>
    <w:rsid w:val="0037631F"/>
    <w:rsid w:val="004627C3"/>
    <w:rsid w:val="005D0433"/>
    <w:rsid w:val="0085612D"/>
    <w:rsid w:val="008C7B56"/>
    <w:rsid w:val="008D52FE"/>
    <w:rsid w:val="00903946"/>
    <w:rsid w:val="00B442C8"/>
    <w:rsid w:val="00D77970"/>
    <w:rsid w:val="00E57EC4"/>
    <w:rsid w:val="00E6353B"/>
    <w:rsid w:val="00EC1EC5"/>
    <w:rsid w:val="00FC3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E46B6E-D965-45B3-811C-8F7C3855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5">
    <w:name w:val="Pa5"/>
    <w:basedOn w:val="Normal"/>
    <w:next w:val="Normal"/>
    <w:uiPriority w:val="99"/>
    <w:rsid w:val="0037631F"/>
    <w:pPr>
      <w:autoSpaceDE w:val="0"/>
      <w:autoSpaceDN w:val="0"/>
      <w:adjustRightInd w:val="0"/>
      <w:spacing w:after="0" w:line="241" w:lineRule="atLeast"/>
    </w:pPr>
    <w:rPr>
      <w:rFonts w:ascii="Arial" w:hAnsi="Arial" w:cs="Arial"/>
      <w:sz w:val="24"/>
      <w:szCs w:val="24"/>
    </w:rPr>
  </w:style>
  <w:style w:type="paragraph" w:styleId="Header">
    <w:name w:val="header"/>
    <w:basedOn w:val="Normal"/>
    <w:link w:val="HeaderChar"/>
    <w:uiPriority w:val="99"/>
    <w:unhideWhenUsed/>
    <w:rsid w:val="005D0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433"/>
  </w:style>
  <w:style w:type="paragraph" w:styleId="Footer">
    <w:name w:val="footer"/>
    <w:basedOn w:val="Normal"/>
    <w:link w:val="FooterChar"/>
    <w:uiPriority w:val="99"/>
    <w:unhideWhenUsed/>
    <w:rsid w:val="005D0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433"/>
  </w:style>
  <w:style w:type="paragraph" w:styleId="BalloonText">
    <w:name w:val="Balloon Text"/>
    <w:basedOn w:val="Normal"/>
    <w:link w:val="BalloonTextChar"/>
    <w:uiPriority w:val="99"/>
    <w:semiHidden/>
    <w:unhideWhenUsed/>
    <w:rsid w:val="005D0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33"/>
    <w:rPr>
      <w:rFonts w:ascii="Tahoma" w:hAnsi="Tahoma" w:cs="Tahoma"/>
      <w:sz w:val="16"/>
      <w:szCs w:val="16"/>
    </w:rPr>
  </w:style>
  <w:style w:type="paragraph" w:styleId="ListParagraph">
    <w:name w:val="List Paragraph"/>
    <w:basedOn w:val="Normal"/>
    <w:uiPriority w:val="34"/>
    <w:qFormat/>
    <w:rsid w:val="008D5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954398">
      <w:bodyDiv w:val="1"/>
      <w:marLeft w:val="0"/>
      <w:marRight w:val="0"/>
      <w:marTop w:val="0"/>
      <w:marBottom w:val="0"/>
      <w:divBdr>
        <w:top w:val="none" w:sz="0" w:space="0" w:color="auto"/>
        <w:left w:val="none" w:sz="0" w:space="0" w:color="auto"/>
        <w:bottom w:val="none" w:sz="0" w:space="0" w:color="auto"/>
        <w:right w:val="none" w:sz="0" w:space="0" w:color="auto"/>
      </w:divBdr>
    </w:div>
    <w:div w:id="19976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3C791F7ABB430CB1C0902CC267E912"/>
        <w:category>
          <w:name w:val="General"/>
          <w:gallery w:val="placeholder"/>
        </w:category>
        <w:types>
          <w:type w:val="bbPlcHdr"/>
        </w:types>
        <w:behaviors>
          <w:behavior w:val="content"/>
        </w:behaviors>
        <w:guid w:val="{17784C8A-4422-4D42-8EE4-F809B774C2A2}"/>
      </w:docPartPr>
      <w:docPartBody>
        <w:p w:rsidR="00F4672A" w:rsidRDefault="00707F79" w:rsidP="00707F79">
          <w:pPr>
            <w:pStyle w:val="5A3C791F7ABB430CB1C0902CC267E91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79"/>
    <w:rsid w:val="00196FF9"/>
    <w:rsid w:val="001F6985"/>
    <w:rsid w:val="002D00F2"/>
    <w:rsid w:val="004618DA"/>
    <w:rsid w:val="00707F79"/>
    <w:rsid w:val="00F46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C791F7ABB430CB1C0902CC267E912">
    <w:name w:val="5A3C791F7ABB430CB1C0902CC267E912"/>
    <w:rsid w:val="00707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  ttt</vt:lpstr>
    </vt:vector>
  </TitlesOfParts>
  <Company>Toshiba</Company>
  <LinksUpToDate>false</LinksUpToDate>
  <CharactersWithSpaces>20091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ttt</dc:title>
  <dc:creator>ELARABY</dc:creator>
  <cp:lastModifiedBy>AL BOSTAN</cp:lastModifiedBy>
  <cp:revision>6</cp:revision>
  <dcterms:created xsi:type="dcterms:W3CDTF">2016-05-06T22:45:00Z</dcterms:created>
  <dcterms:modified xsi:type="dcterms:W3CDTF">2017-04-23T11:46:00Z</dcterms:modified>
</cp:coreProperties>
</file>